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9C6915" w14:textId="77777777" w:rsidR="00274628" w:rsidRPr="00594F13" w:rsidRDefault="007C6F68" w:rsidP="00274628">
      <w:pPr>
        <w:pStyle w:val="Title"/>
        <w:rPr>
          <w:sz w:val="28"/>
        </w:rPr>
      </w:pPr>
      <w:r>
        <w:rPr>
          <w:sz w:val="28"/>
        </w:rPr>
        <w:t xml:space="preserve"> </w:t>
      </w:r>
      <w:r w:rsidR="00274628" w:rsidRPr="00594F13">
        <w:rPr>
          <w:sz w:val="28"/>
        </w:rPr>
        <w:t>M I N U T E S</w:t>
      </w:r>
    </w:p>
    <w:p w14:paraId="527843F0" w14:textId="77777777" w:rsidR="00274628" w:rsidRPr="00594F13" w:rsidRDefault="00274628" w:rsidP="00274628">
      <w:pPr>
        <w:pStyle w:val="Title"/>
        <w:rPr>
          <w:sz w:val="28"/>
        </w:rPr>
      </w:pPr>
    </w:p>
    <w:p w14:paraId="6AD32B05" w14:textId="77777777" w:rsidR="00274628" w:rsidRPr="00594F13" w:rsidRDefault="00274628" w:rsidP="00274628">
      <w:pPr>
        <w:jc w:val="center"/>
        <w:rPr>
          <w:b/>
          <w:bCs/>
        </w:rPr>
      </w:pPr>
      <w:r w:rsidRPr="00594F13">
        <w:rPr>
          <w:b/>
          <w:bCs/>
        </w:rPr>
        <w:t>METROPOLITAN EMPLOYEE BENEFIT SYSTEM</w:t>
      </w:r>
    </w:p>
    <w:p w14:paraId="4226610B" w14:textId="77777777" w:rsidR="00274628" w:rsidRPr="00594F13" w:rsidRDefault="00274628" w:rsidP="00274628">
      <w:pPr>
        <w:jc w:val="center"/>
        <w:rPr>
          <w:b/>
          <w:bCs/>
        </w:rPr>
      </w:pPr>
      <w:r w:rsidRPr="00594F13">
        <w:rPr>
          <w:b/>
          <w:bCs/>
        </w:rPr>
        <w:t>INVESTMENT COMMITTEE</w:t>
      </w:r>
    </w:p>
    <w:p w14:paraId="5565B125" w14:textId="77777777" w:rsidR="00274628" w:rsidRPr="00594F13" w:rsidRDefault="00274628" w:rsidP="00274628">
      <w:pPr>
        <w:pStyle w:val="Title"/>
        <w:ind w:left="-1440" w:right="-1260" w:firstLine="720"/>
        <w:jc w:val="left"/>
        <w:rPr>
          <w:b w:val="0"/>
          <w:bCs w:val="0"/>
          <w:sz w:val="24"/>
        </w:rPr>
      </w:pPr>
    </w:p>
    <w:p w14:paraId="3949C397" w14:textId="041C9FA4" w:rsidR="00274628" w:rsidRDefault="00F874EA" w:rsidP="00274628">
      <w:pPr>
        <w:pBdr>
          <w:bottom w:val="single" w:sz="48" w:space="1" w:color="auto"/>
        </w:pBdr>
        <w:ind w:left="-720"/>
      </w:pPr>
      <w:r>
        <w:t>February 25</w:t>
      </w:r>
      <w:r w:rsidRPr="00F874EA">
        <w:rPr>
          <w:vertAlign w:val="superscript"/>
        </w:rPr>
        <w:t>th</w:t>
      </w:r>
      <w:r>
        <w:t>, 2021</w:t>
      </w:r>
      <w:r w:rsidR="00C73120">
        <w:t xml:space="preserve"> @ </w:t>
      </w:r>
      <w:r>
        <w:t>9:30 a</w:t>
      </w:r>
      <w:r w:rsidR="00C73120">
        <w:t>.m</w:t>
      </w:r>
      <w:r w:rsidR="00274628" w:rsidRPr="00594F13">
        <w:t>.</w:t>
      </w:r>
      <w:r w:rsidR="00AC374B">
        <w:t xml:space="preserve">                            </w:t>
      </w:r>
      <w:r w:rsidR="002C3F1A">
        <w:t xml:space="preserve">   </w:t>
      </w:r>
      <w:r w:rsidR="00067130">
        <w:t xml:space="preserve">       </w:t>
      </w:r>
      <w:r w:rsidR="00AC374B">
        <w:t xml:space="preserve">                                     </w:t>
      </w:r>
    </w:p>
    <w:p w14:paraId="5DE147F4" w14:textId="3C390E5D" w:rsidR="00AC374B" w:rsidRPr="00594F13" w:rsidRDefault="00AC374B" w:rsidP="00274628">
      <w:pPr>
        <w:pBdr>
          <w:bottom w:val="single" w:sz="48" w:space="1" w:color="auto"/>
        </w:pBdr>
        <w:ind w:left="-720"/>
      </w:pPr>
      <w:r>
        <w:t xml:space="preserve">Investment Committee Meeting                                </w:t>
      </w:r>
      <w:r w:rsidR="00067130">
        <w:tab/>
      </w:r>
      <w:r w:rsidR="00067130">
        <w:tab/>
        <w:t xml:space="preserve">      </w:t>
      </w:r>
      <w:r w:rsidR="007D3B23">
        <w:tab/>
      </w:r>
      <w:r w:rsidR="007D3B23">
        <w:tab/>
      </w:r>
      <w:r w:rsidR="007D3B23">
        <w:tab/>
        <w:t xml:space="preserve">          </w:t>
      </w:r>
      <w:r w:rsidR="00067130">
        <w:t xml:space="preserve"> </w:t>
      </w:r>
      <w:r w:rsidR="007D3B23">
        <w:t>WebEx/Virtual</w:t>
      </w:r>
      <w:r>
        <w:t xml:space="preserve"> </w:t>
      </w:r>
    </w:p>
    <w:p w14:paraId="26923C26" w14:textId="77777777" w:rsidR="00274628" w:rsidRPr="00594F13" w:rsidRDefault="00274628" w:rsidP="00274628">
      <w:pPr>
        <w:pStyle w:val="BodyTextIndent"/>
        <w:rPr>
          <w:sz w:val="24"/>
        </w:rPr>
      </w:pPr>
    </w:p>
    <w:p w14:paraId="531A55D8" w14:textId="585CC7EF" w:rsidR="00AC374B" w:rsidRPr="00594F13" w:rsidRDefault="00274628" w:rsidP="00AC374B">
      <w:pPr>
        <w:pStyle w:val="BodyTextIndent"/>
        <w:jc w:val="both"/>
        <w:rPr>
          <w:sz w:val="24"/>
        </w:rPr>
      </w:pPr>
      <w:r w:rsidRPr="00594F13">
        <w:rPr>
          <w:sz w:val="24"/>
        </w:rPr>
        <w:t xml:space="preserve">The Investment Committee met on </w:t>
      </w:r>
      <w:r w:rsidR="00F874EA">
        <w:rPr>
          <w:sz w:val="24"/>
        </w:rPr>
        <w:t>Thursday, February 25</w:t>
      </w:r>
      <w:r w:rsidR="00F874EA" w:rsidRPr="00F874EA">
        <w:rPr>
          <w:sz w:val="24"/>
          <w:vertAlign w:val="superscript"/>
        </w:rPr>
        <w:t>th</w:t>
      </w:r>
      <w:r w:rsidR="00F874EA">
        <w:rPr>
          <w:sz w:val="24"/>
        </w:rPr>
        <w:t>, 2021</w:t>
      </w:r>
      <w:r w:rsidR="00C73120">
        <w:rPr>
          <w:sz w:val="24"/>
        </w:rPr>
        <w:t xml:space="preserve"> @ </w:t>
      </w:r>
      <w:r w:rsidR="00F874EA">
        <w:rPr>
          <w:sz w:val="24"/>
        </w:rPr>
        <w:t>9:30 a</w:t>
      </w:r>
      <w:r w:rsidR="00C73120">
        <w:rPr>
          <w:sz w:val="24"/>
        </w:rPr>
        <w:t>.m.</w:t>
      </w:r>
    </w:p>
    <w:p w14:paraId="345C29B8" w14:textId="77777777" w:rsidR="00274628" w:rsidRPr="00594F13" w:rsidRDefault="00274628" w:rsidP="00274628">
      <w:pPr>
        <w:ind w:left="-720"/>
        <w:jc w:val="both"/>
      </w:pPr>
    </w:p>
    <w:p w14:paraId="4EB9410C" w14:textId="77777777" w:rsidR="006379C3" w:rsidRPr="00594F13" w:rsidRDefault="00274628" w:rsidP="006379C3">
      <w:pPr>
        <w:ind w:left="-720"/>
        <w:jc w:val="both"/>
      </w:pPr>
      <w:r w:rsidRPr="00594F13">
        <w:t>Those Investment Committee members present were:</w:t>
      </w:r>
    </w:p>
    <w:p w14:paraId="340154F5" w14:textId="77777777" w:rsidR="00274628" w:rsidRPr="00594F13" w:rsidRDefault="00274628" w:rsidP="00274628">
      <w:pPr>
        <w:jc w:val="both"/>
        <w:rPr>
          <w:sz w:val="16"/>
        </w:rPr>
      </w:pPr>
      <w:r w:rsidRPr="00594F13">
        <w:rPr>
          <w:sz w:val="16"/>
        </w:rPr>
        <w:tab/>
      </w:r>
    </w:p>
    <w:p w14:paraId="32250E8D" w14:textId="704C8552" w:rsidR="00274628" w:rsidRPr="00594F13" w:rsidRDefault="00F874EA" w:rsidP="00274628">
      <w:pPr>
        <w:jc w:val="both"/>
      </w:pPr>
      <w:r>
        <w:t xml:space="preserve">Stephanie Bailey, </w:t>
      </w:r>
      <w:r w:rsidR="002C61C6">
        <w:t>Christine Bradley,</w:t>
      </w:r>
      <w:r w:rsidR="009C6953">
        <w:t xml:space="preserve"> </w:t>
      </w:r>
      <w:r w:rsidR="00FD06A2">
        <w:t xml:space="preserve">Kevin Crumbo, and </w:t>
      </w:r>
      <w:r w:rsidR="005E7077">
        <w:t>G. Thomas Curtis</w:t>
      </w:r>
    </w:p>
    <w:p w14:paraId="52ABFF01" w14:textId="77777777" w:rsidR="00274628" w:rsidRPr="00594F13" w:rsidRDefault="00274628" w:rsidP="00274628">
      <w:pPr>
        <w:jc w:val="both"/>
      </w:pPr>
    </w:p>
    <w:p w14:paraId="2B62A3A7" w14:textId="77777777" w:rsidR="00274628" w:rsidRPr="00594F13" w:rsidRDefault="00274628" w:rsidP="00274628">
      <w:pPr>
        <w:ind w:left="-720"/>
        <w:jc w:val="both"/>
      </w:pPr>
      <w:r w:rsidRPr="00594F13">
        <w:t>Other attendees:</w:t>
      </w:r>
    </w:p>
    <w:p w14:paraId="022D12CA" w14:textId="77777777" w:rsidR="00274628" w:rsidRPr="00594F13" w:rsidRDefault="00274628" w:rsidP="00274628">
      <w:pPr>
        <w:tabs>
          <w:tab w:val="left" w:pos="3050"/>
        </w:tabs>
        <w:jc w:val="both"/>
      </w:pPr>
    </w:p>
    <w:p w14:paraId="1636900C" w14:textId="334AA603" w:rsidR="002C61C6" w:rsidRDefault="00CB73B3" w:rsidP="00274628">
      <w:pPr>
        <w:jc w:val="both"/>
      </w:pPr>
      <w:r>
        <w:rPr>
          <w:u w:val="single"/>
        </w:rPr>
        <w:t>NEPC</w:t>
      </w:r>
      <w:r w:rsidR="00274628" w:rsidRPr="007B1AD9">
        <w:rPr>
          <w:u w:val="single"/>
        </w:rPr>
        <w:t>:</w:t>
      </w:r>
      <w:r w:rsidR="00274628" w:rsidRPr="00594F13">
        <w:t xml:space="preserve">  </w:t>
      </w:r>
      <w:r w:rsidR="0075740F">
        <w:t xml:space="preserve">Dan Beaton &amp; </w:t>
      </w:r>
      <w:r>
        <w:t>Keith Stronkowsky</w:t>
      </w:r>
    </w:p>
    <w:p w14:paraId="4640ECD6" w14:textId="23B72AD8" w:rsidR="002C61C6" w:rsidRPr="002C61C6" w:rsidRDefault="002C61C6" w:rsidP="00274628">
      <w:pPr>
        <w:jc w:val="both"/>
      </w:pPr>
      <w:r w:rsidRPr="002C61C6">
        <w:rPr>
          <w:u w:val="single"/>
        </w:rPr>
        <w:t xml:space="preserve">Voya: </w:t>
      </w:r>
      <w:r>
        <w:t>John Co</w:t>
      </w:r>
      <w:r w:rsidR="00982AD2">
        <w:t>x</w:t>
      </w:r>
      <w:r w:rsidR="00C73120">
        <w:t xml:space="preserve"> &amp; Deltra Hayes</w:t>
      </w:r>
    </w:p>
    <w:p w14:paraId="43CA9B5E" w14:textId="0D90ABB7" w:rsidR="004859D4" w:rsidRDefault="00897404" w:rsidP="00274628">
      <w:pPr>
        <w:jc w:val="both"/>
      </w:pPr>
      <w:r>
        <w:rPr>
          <w:u w:val="single"/>
        </w:rPr>
        <w:t>Staff:</w:t>
      </w:r>
      <w:r w:rsidR="00274628" w:rsidRPr="00594F13">
        <w:t xml:space="preserve"> </w:t>
      </w:r>
      <w:r w:rsidR="00C73120">
        <w:t xml:space="preserve">Michell Bosch, Treasurer, </w:t>
      </w:r>
      <w:r w:rsidR="0076703D">
        <w:t>Fadi BouSamra, CIO</w:t>
      </w:r>
      <w:r w:rsidR="00F874EA">
        <w:t xml:space="preserve">, Phil Carr, Chief Accountant, </w:t>
      </w:r>
      <w:r w:rsidR="00FD06A2">
        <w:t>&amp;</w:t>
      </w:r>
      <w:r w:rsidR="00FD06A2" w:rsidRPr="00FD06A2">
        <w:t xml:space="preserve"> </w:t>
      </w:r>
      <w:r w:rsidR="00FD06A2">
        <w:t>Katelyn Richie, Finance Officer</w:t>
      </w:r>
    </w:p>
    <w:p w14:paraId="4EB745E1" w14:textId="029F45EF" w:rsidR="00274628" w:rsidRDefault="004859D4" w:rsidP="00274628">
      <w:pPr>
        <w:jc w:val="both"/>
      </w:pPr>
      <w:r>
        <w:rPr>
          <w:u w:val="single"/>
        </w:rPr>
        <w:t>Others Attending</w:t>
      </w:r>
      <w:r w:rsidR="00430176" w:rsidRPr="007B1AD9">
        <w:rPr>
          <w:u w:val="single"/>
        </w:rPr>
        <w:t>:</w:t>
      </w:r>
      <w:r w:rsidR="008D75A3">
        <w:t xml:space="preserve"> </w:t>
      </w:r>
      <w:r w:rsidR="00982AD2">
        <w:t>Margaret Darby, Metro Legal</w:t>
      </w:r>
      <w:r w:rsidR="00067130">
        <w:t xml:space="preserve"> &amp;</w:t>
      </w:r>
      <w:r w:rsidR="00982AD2">
        <w:t xml:space="preserve"> </w:t>
      </w:r>
      <w:r w:rsidR="00FD06A2">
        <w:t>Josh Thomas, Metro Legal</w:t>
      </w:r>
    </w:p>
    <w:p w14:paraId="76371A0E" w14:textId="77777777" w:rsidR="00F874EA" w:rsidRPr="00F874EA" w:rsidRDefault="00F874EA" w:rsidP="00F874EA">
      <w:pPr>
        <w:tabs>
          <w:tab w:val="left" w:pos="-840"/>
        </w:tabs>
        <w:jc w:val="both"/>
      </w:pPr>
    </w:p>
    <w:p w14:paraId="1BA1669D" w14:textId="22899850" w:rsidR="00F874EA" w:rsidRPr="00F874EA" w:rsidRDefault="00F874EA" w:rsidP="00AD1BAB">
      <w:pPr>
        <w:numPr>
          <w:ilvl w:val="0"/>
          <w:numId w:val="1"/>
        </w:numPr>
        <w:tabs>
          <w:tab w:val="left" w:pos="-840"/>
        </w:tabs>
        <w:jc w:val="both"/>
        <w:rPr>
          <w:b/>
          <w:bCs/>
        </w:rPr>
      </w:pPr>
      <w:r>
        <w:rPr>
          <w:b/>
          <w:bCs/>
        </w:rPr>
        <w:t xml:space="preserve">Investment Committee Member: </w:t>
      </w:r>
      <w:r>
        <w:t xml:space="preserve">Mr. Crumbo announced Dr. Stephanie Bailey has returned to serve on the Benefit Board and Investment </w:t>
      </w:r>
      <w:r w:rsidR="00902D78">
        <w:t>Committee and</w:t>
      </w:r>
      <w:r>
        <w:t xml:space="preserve"> welcomed her back to the committee.</w:t>
      </w:r>
    </w:p>
    <w:p w14:paraId="3B43E0AE" w14:textId="77777777" w:rsidR="00F874EA" w:rsidRPr="00F874EA" w:rsidRDefault="00F874EA" w:rsidP="00F874EA">
      <w:pPr>
        <w:tabs>
          <w:tab w:val="left" w:pos="-840"/>
        </w:tabs>
        <w:ind w:left="360"/>
        <w:jc w:val="both"/>
      </w:pPr>
    </w:p>
    <w:p w14:paraId="7F73CEEB" w14:textId="557D1963" w:rsidR="00C73120" w:rsidRPr="00C73120" w:rsidRDefault="00AD1BAB" w:rsidP="00AD1BAB">
      <w:pPr>
        <w:numPr>
          <w:ilvl w:val="0"/>
          <w:numId w:val="1"/>
        </w:numPr>
        <w:tabs>
          <w:tab w:val="left" w:pos="-840"/>
        </w:tabs>
        <w:jc w:val="both"/>
      </w:pPr>
      <w:r w:rsidRPr="00594F13">
        <w:rPr>
          <w:b/>
          <w:bCs/>
        </w:rPr>
        <w:t xml:space="preserve">Establish a quorum:  </w:t>
      </w:r>
      <w:r>
        <w:rPr>
          <w:bCs/>
        </w:rPr>
        <w:t>Mr. C</w:t>
      </w:r>
      <w:r w:rsidR="00982AD2">
        <w:rPr>
          <w:bCs/>
        </w:rPr>
        <w:t>rumbo</w:t>
      </w:r>
      <w:r>
        <w:rPr>
          <w:bCs/>
        </w:rPr>
        <w:t xml:space="preserve"> established that a quorum was present, and the meeting was called to order.</w:t>
      </w:r>
    </w:p>
    <w:p w14:paraId="25F9CD65" w14:textId="77777777" w:rsidR="00C73120" w:rsidRPr="00C73120" w:rsidRDefault="00C73120" w:rsidP="00C73120">
      <w:pPr>
        <w:tabs>
          <w:tab w:val="left" w:pos="-840"/>
        </w:tabs>
        <w:ind w:left="360"/>
        <w:jc w:val="both"/>
      </w:pPr>
    </w:p>
    <w:p w14:paraId="3B8A719B" w14:textId="241F7056" w:rsidR="00AD1BAB" w:rsidRPr="00C73120" w:rsidRDefault="00C73120" w:rsidP="00C73120">
      <w:pPr>
        <w:numPr>
          <w:ilvl w:val="0"/>
          <w:numId w:val="1"/>
        </w:numPr>
        <w:tabs>
          <w:tab w:val="left" w:pos="-840"/>
        </w:tabs>
        <w:jc w:val="both"/>
        <w:rPr>
          <w:bCs/>
        </w:rPr>
      </w:pPr>
      <w:r w:rsidRPr="00C73120">
        <w:rPr>
          <w:b/>
          <w:bCs/>
        </w:rPr>
        <w:t>Motion to approve Electronic Meeting:</w:t>
      </w:r>
      <w:r w:rsidRPr="00C73120">
        <w:rPr>
          <w:bCs/>
        </w:rPr>
        <w:t xml:space="preserve">  Mr. Crumbo proposed a motion on finding that due to the COVID-19 pandemic it is necessary to hold this meeting by electronic means to protect the health and safety of members of the committee, consultants, staff, and members of the public. </w:t>
      </w:r>
      <w:r w:rsidR="00F874EA">
        <w:rPr>
          <w:bCs/>
        </w:rPr>
        <w:t xml:space="preserve">Mr. Curtis made a motion to approve the electronic meeting.  Ms. Bradley seconded the motion.  </w:t>
      </w:r>
      <w:r w:rsidRPr="00C73120">
        <w:rPr>
          <w:bCs/>
        </w:rPr>
        <w:t>Mr. Crumbo conducted a roll-call vote to accept the motion. The motion passed unanimously.</w:t>
      </w:r>
    </w:p>
    <w:p w14:paraId="7EEAF131" w14:textId="77777777" w:rsidR="00274628" w:rsidRPr="00A06918" w:rsidRDefault="00274628" w:rsidP="009B7F22">
      <w:pPr>
        <w:tabs>
          <w:tab w:val="left" w:pos="-840"/>
        </w:tabs>
        <w:jc w:val="both"/>
      </w:pPr>
    </w:p>
    <w:p w14:paraId="1633EC33" w14:textId="2437A83D" w:rsidR="00646314" w:rsidRPr="002C3F1A" w:rsidRDefault="00274628" w:rsidP="002C61C6">
      <w:pPr>
        <w:numPr>
          <w:ilvl w:val="0"/>
          <w:numId w:val="1"/>
        </w:numPr>
        <w:tabs>
          <w:tab w:val="left" w:pos="-840"/>
        </w:tabs>
        <w:jc w:val="both"/>
      </w:pPr>
      <w:r w:rsidRPr="00595821">
        <w:rPr>
          <w:b/>
          <w:bCs/>
        </w:rPr>
        <w:t>Approval of minutes from the</w:t>
      </w:r>
      <w:r w:rsidR="00433FE1">
        <w:rPr>
          <w:b/>
          <w:bCs/>
        </w:rPr>
        <w:t xml:space="preserve"> </w:t>
      </w:r>
      <w:r w:rsidR="00F874EA">
        <w:rPr>
          <w:b/>
          <w:bCs/>
        </w:rPr>
        <w:t>November 23</w:t>
      </w:r>
      <w:r w:rsidR="005E7077">
        <w:rPr>
          <w:b/>
          <w:bCs/>
        </w:rPr>
        <w:t>, 20</w:t>
      </w:r>
      <w:r w:rsidR="00ED7861">
        <w:rPr>
          <w:b/>
          <w:bCs/>
        </w:rPr>
        <w:t>20</w:t>
      </w:r>
      <w:r w:rsidR="00E07A1D">
        <w:rPr>
          <w:b/>
          <w:bCs/>
        </w:rPr>
        <w:t xml:space="preserve"> </w:t>
      </w:r>
      <w:r w:rsidRPr="00595821">
        <w:rPr>
          <w:b/>
          <w:bCs/>
        </w:rPr>
        <w:t>meeting</w:t>
      </w:r>
      <w:r w:rsidRPr="00875EF9">
        <w:rPr>
          <w:b/>
          <w:bCs/>
        </w:rPr>
        <w:t>:</w:t>
      </w:r>
      <w:r>
        <w:rPr>
          <w:b/>
          <w:bCs/>
        </w:rPr>
        <w:t xml:space="preserve">  </w:t>
      </w:r>
      <w:r w:rsidR="00DD25B2">
        <w:t xml:space="preserve">Ms. Bradley made a motion to accept the minutes as written.  Mr. Curtis seconded the motion.  </w:t>
      </w:r>
      <w:r w:rsidR="00ED7861">
        <w:rPr>
          <w:bCs/>
        </w:rPr>
        <w:t xml:space="preserve">Mr. Crumbo conducted a roll-call vote for approval of the minutes from </w:t>
      </w:r>
      <w:r w:rsidR="00F874EA">
        <w:rPr>
          <w:bCs/>
        </w:rPr>
        <w:t>November 23</w:t>
      </w:r>
      <w:r w:rsidR="00ED7861">
        <w:rPr>
          <w:bCs/>
        </w:rPr>
        <w:t>,</w:t>
      </w:r>
      <w:r w:rsidR="00C73120">
        <w:rPr>
          <w:bCs/>
        </w:rPr>
        <w:t xml:space="preserve"> </w:t>
      </w:r>
      <w:r w:rsidR="00ED7861">
        <w:rPr>
          <w:bCs/>
        </w:rPr>
        <w:t xml:space="preserve">2020.  </w:t>
      </w:r>
      <w:r>
        <w:rPr>
          <w:bCs/>
        </w:rPr>
        <w:t>The</w:t>
      </w:r>
      <w:r w:rsidR="00ED7861">
        <w:rPr>
          <w:bCs/>
        </w:rPr>
        <w:t xml:space="preserve"> vote to approve the minutes as written </w:t>
      </w:r>
      <w:r>
        <w:rPr>
          <w:bCs/>
        </w:rPr>
        <w:t>passed</w:t>
      </w:r>
      <w:r w:rsidR="00137DC7">
        <w:rPr>
          <w:bCs/>
        </w:rPr>
        <w:t>, with Ms. Bailey abstaining.</w:t>
      </w:r>
    </w:p>
    <w:p w14:paraId="0DA0D147" w14:textId="77777777" w:rsidR="00F66292" w:rsidRDefault="00F66292" w:rsidP="00ED7861"/>
    <w:p w14:paraId="2987EC3C" w14:textId="76AD716B" w:rsidR="00F66292" w:rsidRPr="00F66292" w:rsidRDefault="00F874EA" w:rsidP="00F66292">
      <w:pPr>
        <w:numPr>
          <w:ilvl w:val="0"/>
          <w:numId w:val="1"/>
        </w:numPr>
        <w:rPr>
          <w:szCs w:val="22"/>
        </w:rPr>
      </w:pPr>
      <w:r w:rsidRPr="00341607">
        <w:rPr>
          <w:b/>
          <w:szCs w:val="22"/>
        </w:rPr>
        <w:t>4</w:t>
      </w:r>
      <w:r w:rsidRPr="00341607">
        <w:rPr>
          <w:b/>
          <w:szCs w:val="22"/>
          <w:vertAlign w:val="superscript"/>
        </w:rPr>
        <w:t>th</w:t>
      </w:r>
      <w:r w:rsidRPr="00341607">
        <w:rPr>
          <w:b/>
          <w:szCs w:val="22"/>
        </w:rPr>
        <w:t xml:space="preserve"> </w:t>
      </w:r>
      <w:r w:rsidR="00F66292" w:rsidRPr="00341607">
        <w:rPr>
          <w:b/>
          <w:szCs w:val="22"/>
        </w:rPr>
        <w:t>Quarter 20</w:t>
      </w:r>
      <w:r w:rsidR="00ED7861" w:rsidRPr="00341607">
        <w:rPr>
          <w:b/>
          <w:szCs w:val="22"/>
        </w:rPr>
        <w:t>20</w:t>
      </w:r>
      <w:r w:rsidR="00F66292" w:rsidRPr="00341607">
        <w:rPr>
          <w:b/>
          <w:szCs w:val="22"/>
        </w:rPr>
        <w:t xml:space="preserve"> Pension Performance:</w:t>
      </w:r>
      <w:r w:rsidR="00F66292" w:rsidRPr="00F66292">
        <w:rPr>
          <w:szCs w:val="22"/>
        </w:rPr>
        <w:t xml:space="preserve"> Mr. Stronkowsky reviewed the Metro Plan’s performance.  He discussed the total fund returned </w:t>
      </w:r>
      <w:r w:rsidR="00341607">
        <w:rPr>
          <w:szCs w:val="22"/>
        </w:rPr>
        <w:t>8.9</w:t>
      </w:r>
      <w:r w:rsidR="00F66292" w:rsidRPr="00F66292">
        <w:rPr>
          <w:szCs w:val="22"/>
        </w:rPr>
        <w:t xml:space="preserve">% for the quarter; </w:t>
      </w:r>
      <w:r w:rsidR="00341607">
        <w:rPr>
          <w:szCs w:val="22"/>
        </w:rPr>
        <w:t>under</w:t>
      </w:r>
      <w:r w:rsidR="00F66292" w:rsidRPr="00F66292">
        <w:rPr>
          <w:szCs w:val="22"/>
        </w:rPr>
        <w:t xml:space="preserve">performing the policy index by </w:t>
      </w:r>
      <w:r w:rsidR="00E05720">
        <w:rPr>
          <w:szCs w:val="22"/>
        </w:rPr>
        <w:t>2.</w:t>
      </w:r>
      <w:r w:rsidR="00341607">
        <w:rPr>
          <w:szCs w:val="22"/>
        </w:rPr>
        <w:t>2</w:t>
      </w:r>
      <w:r w:rsidR="00F66292" w:rsidRPr="00F66292">
        <w:rPr>
          <w:szCs w:val="22"/>
        </w:rPr>
        <w:t xml:space="preserve">%.  The total fund returned </w:t>
      </w:r>
      <w:r w:rsidR="00E05720">
        <w:rPr>
          <w:szCs w:val="22"/>
        </w:rPr>
        <w:t>1</w:t>
      </w:r>
      <w:r w:rsidR="00341607">
        <w:rPr>
          <w:szCs w:val="22"/>
        </w:rPr>
        <w:t>4.4</w:t>
      </w:r>
      <w:r w:rsidR="00F66292" w:rsidRPr="00F66292">
        <w:rPr>
          <w:szCs w:val="22"/>
        </w:rPr>
        <w:t xml:space="preserve">% </w:t>
      </w:r>
      <w:r w:rsidR="00B97DCC">
        <w:rPr>
          <w:szCs w:val="22"/>
        </w:rPr>
        <w:t xml:space="preserve">for </w:t>
      </w:r>
      <w:r w:rsidR="0063472D">
        <w:rPr>
          <w:szCs w:val="22"/>
        </w:rPr>
        <w:t xml:space="preserve">trailing </w:t>
      </w:r>
      <w:r w:rsidR="00B97DCC">
        <w:rPr>
          <w:szCs w:val="22"/>
        </w:rPr>
        <w:t>1-year</w:t>
      </w:r>
      <w:r w:rsidR="00F66292" w:rsidRPr="00F66292">
        <w:rPr>
          <w:szCs w:val="22"/>
        </w:rPr>
        <w:t xml:space="preserve">; </w:t>
      </w:r>
      <w:r w:rsidR="009D2EFD">
        <w:rPr>
          <w:szCs w:val="22"/>
        </w:rPr>
        <w:t>out</w:t>
      </w:r>
      <w:r w:rsidR="00F66292" w:rsidRPr="00F66292">
        <w:rPr>
          <w:szCs w:val="22"/>
        </w:rPr>
        <w:t xml:space="preserve">performing the policy index by </w:t>
      </w:r>
      <w:r w:rsidR="00341607">
        <w:rPr>
          <w:szCs w:val="22"/>
        </w:rPr>
        <w:t>2.2</w:t>
      </w:r>
      <w:r w:rsidR="00F66292" w:rsidRPr="00F66292">
        <w:rPr>
          <w:szCs w:val="22"/>
        </w:rPr>
        <w:t xml:space="preserve">%.  </w:t>
      </w:r>
    </w:p>
    <w:p w14:paraId="5E7E8AF1" w14:textId="77777777" w:rsidR="00F66292" w:rsidRPr="00F66292" w:rsidRDefault="00F66292" w:rsidP="00F66292">
      <w:pPr>
        <w:rPr>
          <w:szCs w:val="22"/>
        </w:rPr>
      </w:pPr>
    </w:p>
    <w:p w14:paraId="4BC2DCE3" w14:textId="2AA18D6F" w:rsidR="00F66292" w:rsidRDefault="00F66292" w:rsidP="00B97DCC">
      <w:pPr>
        <w:ind w:left="360"/>
        <w:rPr>
          <w:szCs w:val="22"/>
        </w:rPr>
      </w:pPr>
      <w:r w:rsidRPr="00F66292">
        <w:rPr>
          <w:szCs w:val="22"/>
        </w:rPr>
        <w:lastRenderedPageBreak/>
        <w:t xml:space="preserve">Mr. Stronkowsky &amp; Mr. BouSamra explained the plan ranks </w:t>
      </w:r>
      <w:r w:rsidR="00ED7861">
        <w:rPr>
          <w:szCs w:val="22"/>
        </w:rPr>
        <w:t>1</w:t>
      </w:r>
      <w:r w:rsidR="00ED7861" w:rsidRPr="00ED7861">
        <w:rPr>
          <w:szCs w:val="22"/>
          <w:vertAlign w:val="superscript"/>
        </w:rPr>
        <w:t>st</w:t>
      </w:r>
      <w:r w:rsidRPr="00F66292">
        <w:rPr>
          <w:szCs w:val="22"/>
        </w:rPr>
        <w:t xml:space="preserve"> in risk adjusted returns compared to</w:t>
      </w:r>
      <w:r w:rsidR="00341607">
        <w:rPr>
          <w:szCs w:val="22"/>
        </w:rPr>
        <w:t xml:space="preserve"> </w:t>
      </w:r>
      <w:r w:rsidRPr="00F66292">
        <w:rPr>
          <w:szCs w:val="22"/>
        </w:rPr>
        <w:t>3</w:t>
      </w:r>
      <w:r w:rsidR="00341607">
        <w:rPr>
          <w:szCs w:val="22"/>
        </w:rPr>
        <w:t>74</w:t>
      </w:r>
      <w:r w:rsidRPr="00F66292">
        <w:rPr>
          <w:szCs w:val="22"/>
        </w:rPr>
        <w:t xml:space="preserve"> other public plans.  Mr. Stronkowsky </w:t>
      </w:r>
      <w:r w:rsidR="00BC6DD1">
        <w:rPr>
          <w:szCs w:val="22"/>
        </w:rPr>
        <w:t>went over the plan’s Sharp Rati</w:t>
      </w:r>
      <w:r w:rsidR="000118B0">
        <w:rPr>
          <w:szCs w:val="22"/>
        </w:rPr>
        <w:t>o</w:t>
      </w:r>
      <w:r w:rsidR="00BC6DD1">
        <w:rPr>
          <w:szCs w:val="22"/>
        </w:rPr>
        <w:t xml:space="preserve"> and </w:t>
      </w:r>
      <w:r w:rsidRPr="00F66292">
        <w:rPr>
          <w:szCs w:val="22"/>
        </w:rPr>
        <w:t xml:space="preserve">explained </w:t>
      </w:r>
      <w:r w:rsidR="00BC6DD1">
        <w:rPr>
          <w:szCs w:val="22"/>
        </w:rPr>
        <w:t xml:space="preserve">that the plan is </w:t>
      </w:r>
      <w:r w:rsidRPr="00F66292">
        <w:rPr>
          <w:szCs w:val="22"/>
        </w:rPr>
        <w:t>getting more return for less risk compared to other public plans within the investor force universe</w:t>
      </w:r>
      <w:r w:rsidR="00B97DCC">
        <w:rPr>
          <w:szCs w:val="22"/>
        </w:rPr>
        <w:t>.</w:t>
      </w:r>
    </w:p>
    <w:p w14:paraId="12BBB757" w14:textId="77777777" w:rsidR="00A6723F" w:rsidRPr="00B97DCC" w:rsidRDefault="00A6723F" w:rsidP="00B97DCC">
      <w:pPr>
        <w:ind w:left="360"/>
        <w:rPr>
          <w:szCs w:val="22"/>
        </w:rPr>
      </w:pPr>
    </w:p>
    <w:p w14:paraId="717FB946" w14:textId="6C99B958" w:rsidR="00A6723F" w:rsidRDefault="00A6723F" w:rsidP="00A6723F">
      <w:pPr>
        <w:ind w:left="360"/>
      </w:pPr>
      <w:r>
        <w:t xml:space="preserve">Mr. Stronkowsky &amp; Mr. BouSamra also discussed key market themes including virus     trajectory, permanent interventions, globalization backlash, and China transitions.  </w:t>
      </w:r>
    </w:p>
    <w:p w14:paraId="2557C309" w14:textId="77777777" w:rsidR="00A6723F" w:rsidRDefault="00A6723F" w:rsidP="006915FE"/>
    <w:p w14:paraId="36A88714" w14:textId="68BE6282" w:rsidR="00B63950" w:rsidRPr="009F7167" w:rsidRDefault="009E44FA" w:rsidP="00B63950">
      <w:pPr>
        <w:numPr>
          <w:ilvl w:val="0"/>
          <w:numId w:val="1"/>
        </w:numPr>
        <w:tabs>
          <w:tab w:val="left" w:pos="-840"/>
        </w:tabs>
        <w:jc w:val="both"/>
        <w:rPr>
          <w:b/>
        </w:rPr>
      </w:pPr>
      <w:r>
        <w:rPr>
          <w:b/>
        </w:rPr>
        <w:t>Recommendations</w:t>
      </w:r>
      <w:r w:rsidR="00DE3F10">
        <w:rPr>
          <w:b/>
        </w:rPr>
        <w:t xml:space="preserve"> &amp; Updates</w:t>
      </w:r>
      <w:r>
        <w:rPr>
          <w:b/>
        </w:rPr>
        <w:t xml:space="preserve">: </w:t>
      </w:r>
      <w:r w:rsidR="007861B1">
        <w:t xml:space="preserve">Mr. </w:t>
      </w:r>
      <w:r w:rsidR="0099733F">
        <w:t>BouSamra</w:t>
      </w:r>
      <w:r w:rsidR="000B4C6E">
        <w:t xml:space="preserve"> and Mr. Stronkowsky</w:t>
      </w:r>
      <w:r w:rsidR="0099733F">
        <w:t xml:space="preserve"> </w:t>
      </w:r>
      <w:r w:rsidR="00FB0313">
        <w:t xml:space="preserve">reviewed the </w:t>
      </w:r>
      <w:r w:rsidR="00D46062">
        <w:t xml:space="preserve">following </w:t>
      </w:r>
      <w:r w:rsidR="00FB0313">
        <w:t>recommendations</w:t>
      </w:r>
      <w:r w:rsidR="009F7167">
        <w:t xml:space="preserve"> and General Updates</w:t>
      </w:r>
      <w:r w:rsidR="00CA4F8D">
        <w:t>:</w:t>
      </w:r>
    </w:p>
    <w:p w14:paraId="0A6B2055" w14:textId="77777777" w:rsidR="009F7167" w:rsidRPr="009F7167" w:rsidRDefault="009F7167" w:rsidP="009F7167">
      <w:pPr>
        <w:tabs>
          <w:tab w:val="left" w:pos="-840"/>
        </w:tabs>
        <w:ind w:left="360"/>
        <w:jc w:val="both"/>
        <w:rPr>
          <w:b/>
        </w:rPr>
      </w:pPr>
    </w:p>
    <w:p w14:paraId="0B8D2000" w14:textId="77777777" w:rsidR="00A6723F" w:rsidRPr="00A6723F" w:rsidRDefault="00A6723F" w:rsidP="00A6723F">
      <w:pPr>
        <w:autoSpaceDE w:val="0"/>
        <w:autoSpaceDN w:val="0"/>
        <w:adjustRightInd w:val="0"/>
        <w:ind w:firstLine="360"/>
        <w:rPr>
          <w:b/>
          <w:kern w:val="28"/>
        </w:rPr>
      </w:pPr>
      <w:r w:rsidRPr="00A6723F">
        <w:rPr>
          <w:b/>
          <w:kern w:val="28"/>
        </w:rPr>
        <w:t>General Updates:</w:t>
      </w:r>
    </w:p>
    <w:p w14:paraId="40114F21" w14:textId="77777777" w:rsidR="00A6723F" w:rsidRPr="00A6723F" w:rsidRDefault="00A6723F" w:rsidP="00A6723F">
      <w:pPr>
        <w:numPr>
          <w:ilvl w:val="0"/>
          <w:numId w:val="43"/>
        </w:numPr>
        <w:autoSpaceDE w:val="0"/>
        <w:autoSpaceDN w:val="0"/>
        <w:adjustRightInd w:val="0"/>
        <w:rPr>
          <w:kern w:val="28"/>
          <w:sz w:val="22"/>
          <w:szCs w:val="22"/>
        </w:rPr>
      </w:pPr>
      <w:r w:rsidRPr="00A6723F">
        <w:rPr>
          <w:kern w:val="28"/>
          <w:sz w:val="22"/>
          <w:szCs w:val="22"/>
        </w:rPr>
        <w:t>Cash in Metro MIP as of 12/31/2020</w:t>
      </w:r>
      <w:r w:rsidRPr="00A6723F">
        <w:rPr>
          <w:kern w:val="28"/>
          <w:sz w:val="22"/>
          <w:szCs w:val="22"/>
        </w:rPr>
        <w:tab/>
      </w:r>
      <w:r w:rsidRPr="00A6723F">
        <w:rPr>
          <w:kern w:val="28"/>
          <w:sz w:val="22"/>
          <w:szCs w:val="22"/>
        </w:rPr>
        <w:tab/>
      </w:r>
      <w:r w:rsidRPr="00A6723F">
        <w:rPr>
          <w:kern w:val="28"/>
          <w:sz w:val="22"/>
          <w:szCs w:val="22"/>
        </w:rPr>
        <w:tab/>
      </w:r>
      <w:r w:rsidRPr="00A6723F">
        <w:rPr>
          <w:kern w:val="28"/>
          <w:sz w:val="22"/>
          <w:szCs w:val="22"/>
        </w:rPr>
        <w:tab/>
        <w:t>$8,571,572</w:t>
      </w:r>
    </w:p>
    <w:p w14:paraId="7315887E" w14:textId="77777777" w:rsidR="00A6723F" w:rsidRPr="00A6723F" w:rsidRDefault="00A6723F" w:rsidP="00A6723F">
      <w:pPr>
        <w:numPr>
          <w:ilvl w:val="0"/>
          <w:numId w:val="43"/>
        </w:numPr>
        <w:autoSpaceDE w:val="0"/>
        <w:autoSpaceDN w:val="0"/>
        <w:adjustRightInd w:val="0"/>
        <w:rPr>
          <w:kern w:val="28"/>
          <w:sz w:val="22"/>
          <w:szCs w:val="22"/>
        </w:rPr>
      </w:pPr>
      <w:r w:rsidRPr="00A6723F">
        <w:rPr>
          <w:kern w:val="28"/>
          <w:sz w:val="22"/>
          <w:szCs w:val="22"/>
        </w:rPr>
        <w:t>The S&amp;P500 Managed Vol. portfolio is still targeting max volatility of 24 and the portfolio is limited to a max of 100% exposure.</w:t>
      </w:r>
    </w:p>
    <w:p w14:paraId="1C222C02" w14:textId="77777777" w:rsidR="00A6723F" w:rsidRPr="00A6723F" w:rsidRDefault="00A6723F" w:rsidP="00A6723F">
      <w:pPr>
        <w:numPr>
          <w:ilvl w:val="0"/>
          <w:numId w:val="43"/>
        </w:numPr>
        <w:autoSpaceDE w:val="0"/>
        <w:autoSpaceDN w:val="0"/>
        <w:adjustRightInd w:val="0"/>
        <w:rPr>
          <w:kern w:val="28"/>
          <w:sz w:val="22"/>
          <w:szCs w:val="22"/>
        </w:rPr>
      </w:pPr>
      <w:r w:rsidRPr="00A6723F">
        <w:rPr>
          <w:kern w:val="28"/>
          <w:sz w:val="22"/>
          <w:szCs w:val="22"/>
        </w:rPr>
        <w:t>We are in the final stages of issuing a solicitation for Master Custody services.</w:t>
      </w:r>
    </w:p>
    <w:p w14:paraId="65FF014C" w14:textId="606846D3" w:rsidR="00A6723F" w:rsidRPr="00A6723F" w:rsidRDefault="00A6723F" w:rsidP="00A6723F">
      <w:pPr>
        <w:numPr>
          <w:ilvl w:val="0"/>
          <w:numId w:val="43"/>
        </w:numPr>
        <w:autoSpaceDE w:val="0"/>
        <w:autoSpaceDN w:val="0"/>
        <w:adjustRightInd w:val="0"/>
        <w:rPr>
          <w:kern w:val="28"/>
          <w:sz w:val="22"/>
          <w:szCs w:val="22"/>
        </w:rPr>
      </w:pPr>
      <w:r w:rsidRPr="00A6723F">
        <w:rPr>
          <w:kern w:val="28"/>
          <w:sz w:val="22"/>
          <w:szCs w:val="22"/>
        </w:rPr>
        <w:t>We are using proceeds from the liquidation of the Equity L/S program to rebalance the portfolio. After the 4</w:t>
      </w:r>
      <w:r w:rsidRPr="00A6723F">
        <w:rPr>
          <w:kern w:val="28"/>
          <w:sz w:val="22"/>
          <w:szCs w:val="22"/>
          <w:vertAlign w:val="superscript"/>
        </w:rPr>
        <w:t>th</w:t>
      </w:r>
      <w:r w:rsidRPr="00A6723F">
        <w:rPr>
          <w:kern w:val="28"/>
          <w:sz w:val="22"/>
          <w:szCs w:val="22"/>
        </w:rPr>
        <w:t xml:space="preserve"> quarter end the Program is down to 1.51% of assets. </w:t>
      </w:r>
    </w:p>
    <w:p w14:paraId="1C60EECD" w14:textId="631C9D5F" w:rsidR="00E321B7" w:rsidRPr="00A6723F" w:rsidRDefault="00A6723F" w:rsidP="00E321B7">
      <w:pPr>
        <w:numPr>
          <w:ilvl w:val="0"/>
          <w:numId w:val="43"/>
        </w:numPr>
        <w:autoSpaceDE w:val="0"/>
        <w:autoSpaceDN w:val="0"/>
        <w:adjustRightInd w:val="0"/>
        <w:rPr>
          <w:kern w:val="28"/>
          <w:sz w:val="22"/>
          <w:szCs w:val="22"/>
        </w:rPr>
      </w:pPr>
      <w:r w:rsidRPr="00A6723F">
        <w:rPr>
          <w:kern w:val="28"/>
          <w:sz w:val="22"/>
          <w:szCs w:val="22"/>
        </w:rPr>
        <w:t>We started seeing good performance in Metro’s overallocation to Emerging Markets in the 4</w:t>
      </w:r>
      <w:r w:rsidRPr="00A6723F">
        <w:rPr>
          <w:kern w:val="28"/>
          <w:sz w:val="22"/>
          <w:szCs w:val="22"/>
          <w:vertAlign w:val="superscript"/>
        </w:rPr>
        <w:t>th</w:t>
      </w:r>
      <w:r w:rsidRPr="00A6723F">
        <w:rPr>
          <w:kern w:val="28"/>
          <w:sz w:val="22"/>
          <w:szCs w:val="22"/>
        </w:rPr>
        <w:t xml:space="preserve"> quarter and that performance has continued.</w:t>
      </w:r>
    </w:p>
    <w:p w14:paraId="68657DBE" w14:textId="77777777" w:rsidR="00E321B7" w:rsidRPr="00E321B7" w:rsidRDefault="00E321B7" w:rsidP="00E321B7">
      <w:pPr>
        <w:autoSpaceDE w:val="0"/>
        <w:autoSpaceDN w:val="0"/>
        <w:adjustRightInd w:val="0"/>
        <w:ind w:left="360"/>
        <w:rPr>
          <w:bCs/>
          <w:szCs w:val="22"/>
        </w:rPr>
      </w:pPr>
    </w:p>
    <w:p w14:paraId="29FDAC30" w14:textId="03C387E1" w:rsidR="00E321B7" w:rsidRPr="00E321B7" w:rsidRDefault="00E321B7" w:rsidP="00367A5A">
      <w:pPr>
        <w:pStyle w:val="ListParagraph"/>
        <w:autoSpaceDE w:val="0"/>
        <w:autoSpaceDN w:val="0"/>
        <w:adjustRightInd w:val="0"/>
        <w:ind w:left="360"/>
        <w:rPr>
          <w:bCs/>
          <w:szCs w:val="22"/>
        </w:rPr>
      </w:pPr>
      <w:r>
        <w:rPr>
          <w:b/>
          <w:szCs w:val="22"/>
        </w:rPr>
        <w:t>Recommendations:</w:t>
      </w:r>
    </w:p>
    <w:p w14:paraId="708EB755" w14:textId="15D09F19" w:rsidR="00955590" w:rsidRDefault="00955590" w:rsidP="00955590">
      <w:pPr>
        <w:autoSpaceDE w:val="0"/>
        <w:autoSpaceDN w:val="0"/>
        <w:adjustRightInd w:val="0"/>
        <w:rPr>
          <w:b/>
          <w:szCs w:val="22"/>
        </w:rPr>
      </w:pPr>
    </w:p>
    <w:p w14:paraId="3A787398" w14:textId="77777777" w:rsidR="00A6723F" w:rsidRDefault="00A6723F" w:rsidP="00B6401A">
      <w:pPr>
        <w:autoSpaceDE w:val="0"/>
        <w:autoSpaceDN w:val="0"/>
        <w:adjustRightInd w:val="0"/>
        <w:ind w:firstLine="360"/>
        <w:rPr>
          <w:b/>
          <w:szCs w:val="22"/>
        </w:rPr>
      </w:pPr>
      <w:r>
        <w:rPr>
          <w:b/>
          <w:szCs w:val="22"/>
        </w:rPr>
        <w:t xml:space="preserve">Private Equity:  </w:t>
      </w:r>
    </w:p>
    <w:p w14:paraId="39F74F7B" w14:textId="77777777" w:rsidR="00A6723F" w:rsidRPr="00A6723F" w:rsidRDefault="00A6723F" w:rsidP="00A6723F">
      <w:pPr>
        <w:pStyle w:val="ListParagraph"/>
        <w:numPr>
          <w:ilvl w:val="0"/>
          <w:numId w:val="49"/>
        </w:numPr>
        <w:autoSpaceDE w:val="0"/>
        <w:autoSpaceDN w:val="0"/>
        <w:adjustRightInd w:val="0"/>
        <w:rPr>
          <w:b/>
          <w:szCs w:val="22"/>
        </w:rPr>
      </w:pPr>
      <w:r w:rsidRPr="00A6723F">
        <w:rPr>
          <w:b/>
          <w:szCs w:val="22"/>
          <w:u w:val="single"/>
        </w:rPr>
        <w:t>Axiom Asia Co-Investment Fund II, L.P.:</w:t>
      </w:r>
    </w:p>
    <w:p w14:paraId="5FB1038A" w14:textId="2864099E" w:rsidR="00A6723F" w:rsidRDefault="00A6723F" w:rsidP="00A6723F">
      <w:pPr>
        <w:autoSpaceDE w:val="0"/>
        <w:autoSpaceDN w:val="0"/>
        <w:adjustRightInd w:val="0"/>
        <w:ind w:left="720"/>
        <w:rPr>
          <w:bCs/>
          <w:szCs w:val="22"/>
        </w:rPr>
      </w:pPr>
      <w:r>
        <w:rPr>
          <w:bCs/>
          <w:szCs w:val="22"/>
        </w:rPr>
        <w:t>Mr.</w:t>
      </w:r>
      <w:r w:rsidR="00F36A21">
        <w:rPr>
          <w:bCs/>
          <w:szCs w:val="22"/>
        </w:rPr>
        <w:t xml:space="preserve"> Stronkowsky</w:t>
      </w:r>
      <w:r>
        <w:rPr>
          <w:bCs/>
          <w:szCs w:val="22"/>
        </w:rPr>
        <w:t xml:space="preserve"> explained this fund is set up to invest in Co-investment overflow from Axiom Asia VI. </w:t>
      </w:r>
      <w:r w:rsidR="00F36A21">
        <w:rPr>
          <w:bCs/>
          <w:szCs w:val="22"/>
        </w:rPr>
        <w:t xml:space="preserve"> He also mentioned t</w:t>
      </w:r>
      <w:r>
        <w:rPr>
          <w:bCs/>
          <w:szCs w:val="22"/>
        </w:rPr>
        <w:t>he Metro Pension invested $10 million in the predecessor fund.</w:t>
      </w:r>
    </w:p>
    <w:p w14:paraId="24E1A784" w14:textId="77777777" w:rsidR="00A6723F" w:rsidRDefault="00A6723F" w:rsidP="00A6723F">
      <w:pPr>
        <w:autoSpaceDE w:val="0"/>
        <w:autoSpaceDN w:val="0"/>
        <w:adjustRightInd w:val="0"/>
        <w:ind w:left="720"/>
        <w:rPr>
          <w:bCs/>
          <w:szCs w:val="22"/>
        </w:rPr>
      </w:pPr>
      <w:r w:rsidRPr="00DF04AE">
        <w:rPr>
          <w:b/>
          <w:szCs w:val="22"/>
        </w:rPr>
        <w:t>Recommendation</w:t>
      </w:r>
      <w:r>
        <w:rPr>
          <w:bCs/>
          <w:szCs w:val="22"/>
        </w:rPr>
        <w:t xml:space="preserve"> – Approve up to $10 million to be invested in Axiom Asia Co-investment fund II.</w:t>
      </w:r>
    </w:p>
    <w:p w14:paraId="64559D12" w14:textId="20D1B65C" w:rsidR="00367A5A" w:rsidRDefault="00367A5A" w:rsidP="00367A5A">
      <w:pPr>
        <w:autoSpaceDE w:val="0"/>
        <w:autoSpaceDN w:val="0"/>
        <w:adjustRightInd w:val="0"/>
        <w:ind w:left="720"/>
        <w:rPr>
          <w:szCs w:val="22"/>
        </w:rPr>
      </w:pPr>
    </w:p>
    <w:p w14:paraId="062E644C" w14:textId="023442CF" w:rsidR="00367A5A" w:rsidRDefault="00F36A21" w:rsidP="00F36A21">
      <w:pPr>
        <w:autoSpaceDE w:val="0"/>
        <w:autoSpaceDN w:val="0"/>
        <w:adjustRightInd w:val="0"/>
        <w:ind w:left="720"/>
        <w:rPr>
          <w:szCs w:val="22"/>
        </w:rPr>
      </w:pPr>
      <w:r w:rsidRPr="00F36A21">
        <w:rPr>
          <w:b/>
          <w:bCs/>
          <w:szCs w:val="22"/>
        </w:rPr>
        <w:t>Motion</w:t>
      </w:r>
      <w:r>
        <w:rPr>
          <w:b/>
          <w:bCs/>
          <w:szCs w:val="22"/>
        </w:rPr>
        <w:t xml:space="preserve"> – </w:t>
      </w:r>
      <w:r>
        <w:rPr>
          <w:szCs w:val="22"/>
        </w:rPr>
        <w:t xml:space="preserve">Mr. Curtis made a motion to </w:t>
      </w:r>
      <w:r w:rsidR="00BD348A">
        <w:rPr>
          <w:szCs w:val="22"/>
        </w:rPr>
        <w:t>discuss the recommendation</w:t>
      </w:r>
      <w:r>
        <w:rPr>
          <w:szCs w:val="22"/>
        </w:rPr>
        <w:t xml:space="preserve">.  Mr. Crumbo seconded the motion.  The committee discussed </w:t>
      </w:r>
      <w:r w:rsidR="00A52482">
        <w:rPr>
          <w:szCs w:val="22"/>
        </w:rPr>
        <w:t xml:space="preserve">a consensus of general </w:t>
      </w:r>
      <w:r>
        <w:rPr>
          <w:szCs w:val="22"/>
        </w:rPr>
        <w:t>discomfort regarding China.</w:t>
      </w:r>
      <w:r w:rsidR="00A52482">
        <w:rPr>
          <w:szCs w:val="22"/>
        </w:rPr>
        <w:t xml:space="preserve">  Mr. BouSamra explained China’s </w:t>
      </w:r>
      <w:r w:rsidR="00B30506">
        <w:rPr>
          <w:szCs w:val="22"/>
        </w:rPr>
        <w:t>relevance in the growth strategy.  Mr. Crumbo conducted a roll call vote on the recommendation.  Ms. Bradley voted “YES”, Ms. Bailey voted “Abstaining”, Mr. Curtis voted “NO”, and Mr. Crumbo voted, “NO.”  The motion did not pass for recommendation as written.</w:t>
      </w:r>
    </w:p>
    <w:p w14:paraId="29F3BA65" w14:textId="77777777" w:rsidR="00BD348A" w:rsidRDefault="00BD348A" w:rsidP="00F36A21">
      <w:pPr>
        <w:autoSpaceDE w:val="0"/>
        <w:autoSpaceDN w:val="0"/>
        <w:adjustRightInd w:val="0"/>
        <w:ind w:left="720"/>
        <w:rPr>
          <w:szCs w:val="22"/>
        </w:rPr>
      </w:pPr>
    </w:p>
    <w:p w14:paraId="42B56187" w14:textId="7F0C4A46" w:rsidR="00BD348A" w:rsidRPr="00BD348A" w:rsidRDefault="00BD348A" w:rsidP="00BD348A">
      <w:pPr>
        <w:pStyle w:val="ListParagraph"/>
        <w:numPr>
          <w:ilvl w:val="0"/>
          <w:numId w:val="48"/>
        </w:numPr>
        <w:autoSpaceDE w:val="0"/>
        <w:autoSpaceDN w:val="0"/>
        <w:adjustRightInd w:val="0"/>
        <w:rPr>
          <w:szCs w:val="22"/>
        </w:rPr>
      </w:pPr>
      <w:r>
        <w:rPr>
          <w:szCs w:val="22"/>
        </w:rPr>
        <w:t xml:space="preserve">Mr. Crumbo exited the meeting due to a scheduling conflict, and asked Ms. Bradley to Chair the remainder of the meeting.  There is still a quorum present.  </w:t>
      </w:r>
    </w:p>
    <w:p w14:paraId="02818203" w14:textId="3D6566DC" w:rsidR="00B30506" w:rsidRDefault="00B30506" w:rsidP="00F36A21">
      <w:pPr>
        <w:autoSpaceDE w:val="0"/>
        <w:autoSpaceDN w:val="0"/>
        <w:adjustRightInd w:val="0"/>
        <w:ind w:left="720"/>
        <w:rPr>
          <w:b/>
          <w:szCs w:val="22"/>
        </w:rPr>
      </w:pPr>
    </w:p>
    <w:p w14:paraId="020ED728" w14:textId="77777777" w:rsidR="00B30506" w:rsidRPr="009E6D67" w:rsidRDefault="00B30506" w:rsidP="00B30506">
      <w:pPr>
        <w:numPr>
          <w:ilvl w:val="1"/>
          <w:numId w:val="15"/>
        </w:numPr>
        <w:tabs>
          <w:tab w:val="clear" w:pos="1080"/>
        </w:tabs>
        <w:autoSpaceDE w:val="0"/>
        <w:autoSpaceDN w:val="0"/>
        <w:adjustRightInd w:val="0"/>
        <w:rPr>
          <w:b/>
          <w:szCs w:val="22"/>
        </w:rPr>
      </w:pPr>
      <w:r w:rsidRPr="00470912">
        <w:rPr>
          <w:b/>
          <w:szCs w:val="22"/>
          <w:u w:val="single"/>
        </w:rPr>
        <w:t>Axiom Asia Opportunity Fund</w:t>
      </w:r>
      <w:r w:rsidRPr="009E6D67">
        <w:rPr>
          <w:b/>
          <w:szCs w:val="22"/>
        </w:rPr>
        <w:t>:</w:t>
      </w:r>
    </w:p>
    <w:p w14:paraId="0E60CF8F" w14:textId="68565B6D" w:rsidR="00B30506" w:rsidRDefault="00B30506" w:rsidP="00B30506">
      <w:pPr>
        <w:autoSpaceDE w:val="0"/>
        <w:autoSpaceDN w:val="0"/>
        <w:adjustRightInd w:val="0"/>
        <w:ind w:left="720"/>
        <w:rPr>
          <w:bCs/>
          <w:szCs w:val="22"/>
        </w:rPr>
      </w:pPr>
      <w:r>
        <w:rPr>
          <w:bCs/>
          <w:szCs w:val="22"/>
        </w:rPr>
        <w:t>Mr. BouSamra explained this fund is set up to invest in direct secondary opportunities with a small team.  He also explained the fund was launched due to the firm seeing increased secondary opportunities.</w:t>
      </w:r>
    </w:p>
    <w:p w14:paraId="7627E17C" w14:textId="5DD0275C" w:rsidR="00B30506" w:rsidRDefault="00B30506" w:rsidP="00B30506">
      <w:pPr>
        <w:autoSpaceDE w:val="0"/>
        <w:autoSpaceDN w:val="0"/>
        <w:adjustRightInd w:val="0"/>
        <w:ind w:firstLine="720"/>
        <w:rPr>
          <w:bCs/>
          <w:szCs w:val="22"/>
        </w:rPr>
      </w:pPr>
      <w:r w:rsidRPr="00DF04AE">
        <w:rPr>
          <w:b/>
          <w:szCs w:val="22"/>
        </w:rPr>
        <w:t>Recommendation</w:t>
      </w:r>
      <w:r>
        <w:rPr>
          <w:bCs/>
          <w:szCs w:val="22"/>
        </w:rPr>
        <w:t xml:space="preserve"> – Invest up to $10 million in the Axiom Asia Opportunity Fund.</w:t>
      </w:r>
    </w:p>
    <w:p w14:paraId="1582E185" w14:textId="591270C6" w:rsidR="00B30506" w:rsidRDefault="00B30506" w:rsidP="00B30506">
      <w:pPr>
        <w:autoSpaceDE w:val="0"/>
        <w:autoSpaceDN w:val="0"/>
        <w:adjustRightInd w:val="0"/>
        <w:ind w:firstLine="720"/>
        <w:rPr>
          <w:bCs/>
          <w:szCs w:val="22"/>
        </w:rPr>
      </w:pPr>
    </w:p>
    <w:p w14:paraId="45F7BD19" w14:textId="71E25B09" w:rsidR="00BD348A" w:rsidRDefault="00B30506" w:rsidP="00BD348A">
      <w:pPr>
        <w:autoSpaceDE w:val="0"/>
        <w:autoSpaceDN w:val="0"/>
        <w:adjustRightInd w:val="0"/>
        <w:ind w:left="720"/>
        <w:rPr>
          <w:bCs/>
          <w:szCs w:val="22"/>
        </w:rPr>
      </w:pPr>
      <w:r w:rsidRPr="00BD348A">
        <w:rPr>
          <w:b/>
          <w:szCs w:val="22"/>
        </w:rPr>
        <w:lastRenderedPageBreak/>
        <w:t>Motion</w:t>
      </w:r>
      <w:r>
        <w:rPr>
          <w:bCs/>
          <w:szCs w:val="22"/>
        </w:rPr>
        <w:t xml:space="preserve"> – Mr. Curtis made a motion </w:t>
      </w:r>
      <w:r w:rsidR="00BD348A">
        <w:rPr>
          <w:bCs/>
          <w:szCs w:val="22"/>
        </w:rPr>
        <w:t xml:space="preserve">for discussion of this recommendation.  Ms. Bailey seconded the motion for discussion.  The committee discussed the same discomfort in China, and the desire to have an ESG/policy discussion.  Mr. BouSamra withdrew the recommendation.  </w:t>
      </w:r>
    </w:p>
    <w:p w14:paraId="6003726C" w14:textId="77777777" w:rsidR="00BD348A" w:rsidRPr="00B30506" w:rsidRDefault="00BD348A" w:rsidP="00BD348A">
      <w:pPr>
        <w:autoSpaceDE w:val="0"/>
        <w:autoSpaceDN w:val="0"/>
        <w:adjustRightInd w:val="0"/>
        <w:ind w:left="720"/>
        <w:rPr>
          <w:bCs/>
          <w:szCs w:val="22"/>
        </w:rPr>
      </w:pPr>
    </w:p>
    <w:p w14:paraId="54F7847B" w14:textId="77777777" w:rsidR="00BD348A" w:rsidRPr="00051C42" w:rsidRDefault="00BD348A" w:rsidP="00BD348A">
      <w:pPr>
        <w:numPr>
          <w:ilvl w:val="1"/>
          <w:numId w:val="15"/>
        </w:numPr>
        <w:tabs>
          <w:tab w:val="clear" w:pos="1080"/>
        </w:tabs>
        <w:autoSpaceDE w:val="0"/>
        <w:autoSpaceDN w:val="0"/>
        <w:adjustRightInd w:val="0"/>
        <w:rPr>
          <w:b/>
          <w:szCs w:val="22"/>
        </w:rPr>
      </w:pPr>
      <w:r w:rsidRPr="00470912">
        <w:rPr>
          <w:b/>
          <w:szCs w:val="22"/>
          <w:u w:val="single"/>
        </w:rPr>
        <w:t>Greenspring GE VI-R L</w:t>
      </w:r>
      <w:r>
        <w:rPr>
          <w:b/>
          <w:szCs w:val="22"/>
          <w:u w:val="single"/>
        </w:rPr>
        <w:t>.</w:t>
      </w:r>
      <w:r w:rsidRPr="00470912">
        <w:rPr>
          <w:b/>
          <w:szCs w:val="22"/>
          <w:u w:val="single"/>
        </w:rPr>
        <w:t>P</w:t>
      </w:r>
      <w:r>
        <w:rPr>
          <w:b/>
          <w:szCs w:val="22"/>
          <w:u w:val="single"/>
        </w:rPr>
        <w:t>.</w:t>
      </w:r>
      <w:r w:rsidRPr="00051C42">
        <w:rPr>
          <w:b/>
          <w:szCs w:val="22"/>
        </w:rPr>
        <w:t>:</w:t>
      </w:r>
    </w:p>
    <w:p w14:paraId="36A2370E" w14:textId="47C91F6D" w:rsidR="00BD348A" w:rsidRDefault="00BD348A" w:rsidP="00BD348A">
      <w:pPr>
        <w:autoSpaceDE w:val="0"/>
        <w:autoSpaceDN w:val="0"/>
        <w:adjustRightInd w:val="0"/>
        <w:ind w:left="720"/>
        <w:rPr>
          <w:bCs/>
          <w:szCs w:val="22"/>
        </w:rPr>
      </w:pPr>
      <w:r>
        <w:rPr>
          <w:bCs/>
          <w:szCs w:val="22"/>
        </w:rPr>
        <w:t>Mr. Stronkowsky explained the recommendation to invest in RedPoint Omega IV fund through the Greenspring feeder.  He also explained Metro has invested in prior Greenspring feeder funds.</w:t>
      </w:r>
    </w:p>
    <w:p w14:paraId="71BC2268" w14:textId="071C1A67" w:rsidR="00BD348A" w:rsidRDefault="00BD348A" w:rsidP="00BD348A">
      <w:pPr>
        <w:autoSpaceDE w:val="0"/>
        <w:autoSpaceDN w:val="0"/>
        <w:adjustRightInd w:val="0"/>
        <w:ind w:left="720"/>
        <w:rPr>
          <w:bCs/>
          <w:szCs w:val="22"/>
        </w:rPr>
      </w:pPr>
      <w:r w:rsidRPr="00DF04AE">
        <w:rPr>
          <w:b/>
          <w:szCs w:val="22"/>
        </w:rPr>
        <w:t>Recommendation</w:t>
      </w:r>
      <w:r>
        <w:rPr>
          <w:bCs/>
          <w:szCs w:val="22"/>
        </w:rPr>
        <w:t xml:space="preserve"> – Invest up to $7,575,00.00 million in Greenspring GE-R. $7.5 million will be committed to the RedPoint Omega IV fund; Greenspring will charge up to the remainder for fund admiration and other costs during the life of the fund.</w:t>
      </w:r>
    </w:p>
    <w:p w14:paraId="5C2DA022" w14:textId="5D651377" w:rsidR="00BD348A" w:rsidRDefault="00BD348A" w:rsidP="00BD348A">
      <w:pPr>
        <w:autoSpaceDE w:val="0"/>
        <w:autoSpaceDN w:val="0"/>
        <w:adjustRightInd w:val="0"/>
        <w:ind w:left="720"/>
        <w:rPr>
          <w:bCs/>
          <w:szCs w:val="22"/>
        </w:rPr>
      </w:pPr>
    </w:p>
    <w:p w14:paraId="09A89147" w14:textId="2EE7367A" w:rsidR="00BD348A" w:rsidRDefault="00BD348A" w:rsidP="00BD348A">
      <w:pPr>
        <w:autoSpaceDE w:val="0"/>
        <w:autoSpaceDN w:val="0"/>
        <w:adjustRightInd w:val="0"/>
        <w:ind w:left="720"/>
        <w:rPr>
          <w:bCs/>
          <w:szCs w:val="22"/>
        </w:rPr>
      </w:pPr>
      <w:r w:rsidRPr="00BD348A">
        <w:rPr>
          <w:b/>
          <w:szCs w:val="22"/>
        </w:rPr>
        <w:t>Motion-</w:t>
      </w:r>
      <w:r>
        <w:rPr>
          <w:bCs/>
          <w:szCs w:val="22"/>
        </w:rPr>
        <w:t xml:space="preserve"> Ms. Bailey made a motion to accept the recommendation as written.  Mr. Curtis seconded the motion.  Ms. Bradley conducted a roll-call vote, and the recommendation passed unanimously.  </w:t>
      </w:r>
    </w:p>
    <w:p w14:paraId="1B23C25A" w14:textId="45E3AB4C" w:rsidR="00BD348A" w:rsidRDefault="00BD348A" w:rsidP="00BD348A">
      <w:pPr>
        <w:autoSpaceDE w:val="0"/>
        <w:autoSpaceDN w:val="0"/>
        <w:adjustRightInd w:val="0"/>
        <w:ind w:left="720"/>
        <w:rPr>
          <w:bCs/>
          <w:szCs w:val="22"/>
        </w:rPr>
      </w:pPr>
    </w:p>
    <w:p w14:paraId="6DC8FF11" w14:textId="639F85B0" w:rsidR="00BD348A" w:rsidRPr="00B6401A" w:rsidRDefault="00BD348A" w:rsidP="00B6401A">
      <w:pPr>
        <w:autoSpaceDE w:val="0"/>
        <w:autoSpaceDN w:val="0"/>
        <w:adjustRightInd w:val="0"/>
        <w:rPr>
          <w:b/>
          <w:kern w:val="28"/>
          <w:sz w:val="22"/>
          <w:szCs w:val="22"/>
        </w:rPr>
      </w:pPr>
      <w:r w:rsidRPr="00B6401A">
        <w:rPr>
          <w:b/>
          <w:kern w:val="28"/>
        </w:rPr>
        <w:t>Alternative Fixed Income</w:t>
      </w:r>
      <w:r w:rsidRPr="00B6401A">
        <w:rPr>
          <w:b/>
          <w:kern w:val="28"/>
          <w:sz w:val="22"/>
          <w:szCs w:val="22"/>
        </w:rPr>
        <w:t xml:space="preserve">:  </w:t>
      </w:r>
    </w:p>
    <w:p w14:paraId="131BD717" w14:textId="77777777" w:rsidR="00B6401A" w:rsidRPr="0043019B" w:rsidRDefault="00B6401A" w:rsidP="00B6401A">
      <w:pPr>
        <w:numPr>
          <w:ilvl w:val="0"/>
          <w:numId w:val="48"/>
        </w:numPr>
        <w:autoSpaceDE w:val="0"/>
        <w:autoSpaceDN w:val="0"/>
        <w:adjustRightInd w:val="0"/>
        <w:rPr>
          <w:szCs w:val="22"/>
        </w:rPr>
      </w:pPr>
      <w:r>
        <w:rPr>
          <w:b/>
          <w:szCs w:val="22"/>
          <w:u w:val="single"/>
        </w:rPr>
        <w:t>Arcmont Nashville SMA</w:t>
      </w:r>
      <w:r>
        <w:rPr>
          <w:b/>
          <w:szCs w:val="22"/>
        </w:rPr>
        <w:t>:</w:t>
      </w:r>
    </w:p>
    <w:p w14:paraId="2E1749D3" w14:textId="3BE783A8" w:rsidR="00B6401A" w:rsidRDefault="00B6401A" w:rsidP="00B6401A">
      <w:pPr>
        <w:autoSpaceDE w:val="0"/>
        <w:autoSpaceDN w:val="0"/>
        <w:adjustRightInd w:val="0"/>
        <w:ind w:left="720"/>
        <w:rPr>
          <w:szCs w:val="22"/>
        </w:rPr>
      </w:pPr>
      <w:r>
        <w:rPr>
          <w:szCs w:val="22"/>
        </w:rPr>
        <w:t xml:space="preserve">Mr. BouSamra explained this is the Metro Pension SMA for European Lending established in 2018 with a commitment of $80 million. He also explained we expanded the mandate in 2020 to </w:t>
      </w:r>
      <w:r w:rsidR="00B87585">
        <w:rPr>
          <w:szCs w:val="22"/>
        </w:rPr>
        <w:t xml:space="preserve">allow for up to </w:t>
      </w:r>
      <w:r>
        <w:rPr>
          <w:szCs w:val="22"/>
        </w:rPr>
        <w:t xml:space="preserve">15% </w:t>
      </w:r>
      <w:r w:rsidR="00B87585">
        <w:rPr>
          <w:szCs w:val="22"/>
        </w:rPr>
        <w:t xml:space="preserve"> in rescue capital - S</w:t>
      </w:r>
      <w:r>
        <w:rPr>
          <w:szCs w:val="22"/>
        </w:rPr>
        <w:t xml:space="preserve">taff and NEPC </w:t>
      </w:r>
      <w:r w:rsidR="00B87585">
        <w:rPr>
          <w:szCs w:val="22"/>
        </w:rPr>
        <w:t>have</w:t>
      </w:r>
      <w:r>
        <w:rPr>
          <w:szCs w:val="22"/>
        </w:rPr>
        <w:t xml:space="preserve"> been following the portfolio closely.  </w:t>
      </w:r>
    </w:p>
    <w:p w14:paraId="4E77ED88" w14:textId="6F970C51" w:rsidR="00B6401A" w:rsidRDefault="00B6401A" w:rsidP="00B6401A">
      <w:pPr>
        <w:autoSpaceDE w:val="0"/>
        <w:autoSpaceDN w:val="0"/>
        <w:adjustRightInd w:val="0"/>
        <w:ind w:left="720"/>
        <w:rPr>
          <w:szCs w:val="22"/>
        </w:rPr>
      </w:pPr>
      <w:r w:rsidRPr="00250591">
        <w:rPr>
          <w:b/>
          <w:szCs w:val="22"/>
        </w:rPr>
        <w:t>Recommendation</w:t>
      </w:r>
      <w:r>
        <w:rPr>
          <w:szCs w:val="22"/>
        </w:rPr>
        <w:t xml:space="preserve"> – Approve an additional $20 million to be invested in Arcmont Nashville SMA.</w:t>
      </w:r>
    </w:p>
    <w:p w14:paraId="10C07A16" w14:textId="43185ECE" w:rsidR="00B6401A" w:rsidRDefault="00B6401A" w:rsidP="00B6401A">
      <w:pPr>
        <w:autoSpaceDE w:val="0"/>
        <w:autoSpaceDN w:val="0"/>
        <w:adjustRightInd w:val="0"/>
        <w:ind w:left="720"/>
        <w:rPr>
          <w:szCs w:val="22"/>
        </w:rPr>
      </w:pPr>
    </w:p>
    <w:p w14:paraId="18F9E340" w14:textId="6CB40C78" w:rsidR="00B6401A" w:rsidRDefault="00B6401A" w:rsidP="00B6401A">
      <w:pPr>
        <w:autoSpaceDE w:val="0"/>
        <w:autoSpaceDN w:val="0"/>
        <w:adjustRightInd w:val="0"/>
        <w:ind w:left="720"/>
        <w:rPr>
          <w:szCs w:val="22"/>
        </w:rPr>
      </w:pPr>
      <w:r>
        <w:rPr>
          <w:szCs w:val="22"/>
        </w:rPr>
        <w:t>Motion – Ms. Bailey made a motion to accept the recommendation as written.  Mr. Curtis seconded the motion.  Ms. Bradley conducted a roll-call vote, and the recommendation passed unanimously.</w:t>
      </w:r>
    </w:p>
    <w:p w14:paraId="6C62CA3E" w14:textId="77777777" w:rsidR="00060130" w:rsidRPr="00C53867" w:rsidRDefault="00060130" w:rsidP="00B6401A">
      <w:pPr>
        <w:autoSpaceDE w:val="0"/>
        <w:autoSpaceDN w:val="0"/>
        <w:adjustRightInd w:val="0"/>
        <w:rPr>
          <w:b/>
        </w:rPr>
      </w:pPr>
    </w:p>
    <w:p w14:paraId="20025E50" w14:textId="55624CAB" w:rsidR="00C43FB7" w:rsidRPr="00C43FB7" w:rsidRDefault="00C43FB7" w:rsidP="00E02182">
      <w:pPr>
        <w:numPr>
          <w:ilvl w:val="0"/>
          <w:numId w:val="1"/>
        </w:numPr>
        <w:tabs>
          <w:tab w:val="left" w:pos="-840"/>
        </w:tabs>
        <w:jc w:val="both"/>
        <w:rPr>
          <w:b/>
        </w:rPr>
      </w:pPr>
      <w:r>
        <w:rPr>
          <w:b/>
        </w:rPr>
        <w:t xml:space="preserve">Risk Tolerance:  </w:t>
      </w:r>
      <w:r>
        <w:rPr>
          <w:bCs/>
        </w:rPr>
        <w:t xml:space="preserve">The committee decided to hold a special called meeting </w:t>
      </w:r>
      <w:r w:rsidR="002C3BC8">
        <w:rPr>
          <w:bCs/>
        </w:rPr>
        <w:t xml:space="preserve">in the coming weeks </w:t>
      </w:r>
      <w:r>
        <w:rPr>
          <w:bCs/>
        </w:rPr>
        <w:t xml:space="preserve">to discuss </w:t>
      </w:r>
      <w:r w:rsidR="00B87585">
        <w:rPr>
          <w:bCs/>
        </w:rPr>
        <w:t xml:space="preserve">ESG, </w:t>
      </w:r>
      <w:r>
        <w:rPr>
          <w:bCs/>
        </w:rPr>
        <w:t>country and emerging markets</w:t>
      </w:r>
      <w:r w:rsidR="00B87585">
        <w:rPr>
          <w:bCs/>
        </w:rPr>
        <w:t xml:space="preserve"> exposure</w:t>
      </w:r>
      <w:r>
        <w:rPr>
          <w:bCs/>
        </w:rPr>
        <w:t xml:space="preserve">.  </w:t>
      </w:r>
    </w:p>
    <w:p w14:paraId="3D03C966" w14:textId="77777777" w:rsidR="00C43FB7" w:rsidRDefault="00C43FB7" w:rsidP="00C43FB7">
      <w:pPr>
        <w:tabs>
          <w:tab w:val="left" w:pos="-840"/>
        </w:tabs>
        <w:ind w:left="360"/>
        <w:jc w:val="both"/>
        <w:rPr>
          <w:b/>
        </w:rPr>
      </w:pPr>
    </w:p>
    <w:p w14:paraId="6B202C83" w14:textId="06D414B9" w:rsidR="00982C3A" w:rsidRPr="00D07269" w:rsidRDefault="00B6401A" w:rsidP="00D07269">
      <w:pPr>
        <w:numPr>
          <w:ilvl w:val="0"/>
          <w:numId w:val="1"/>
        </w:numPr>
        <w:tabs>
          <w:tab w:val="left" w:pos="-840"/>
        </w:tabs>
        <w:jc w:val="both"/>
        <w:rPr>
          <w:b/>
        </w:rPr>
      </w:pPr>
      <w:r w:rsidRPr="00D07269">
        <w:rPr>
          <w:b/>
        </w:rPr>
        <w:t>4</w:t>
      </w:r>
      <w:r w:rsidRPr="00D07269">
        <w:rPr>
          <w:b/>
          <w:vertAlign w:val="superscript"/>
        </w:rPr>
        <w:t>th</w:t>
      </w:r>
      <w:r w:rsidR="005B512C" w:rsidRPr="00D07269">
        <w:rPr>
          <w:b/>
        </w:rPr>
        <w:t xml:space="preserve"> </w:t>
      </w:r>
      <w:r w:rsidR="00982C3A" w:rsidRPr="00D07269">
        <w:rPr>
          <w:b/>
        </w:rPr>
        <w:t>Quarter 20</w:t>
      </w:r>
      <w:r w:rsidR="005B512C" w:rsidRPr="00D07269">
        <w:rPr>
          <w:b/>
        </w:rPr>
        <w:t>20</w:t>
      </w:r>
      <w:r w:rsidR="00982C3A" w:rsidRPr="00D07269">
        <w:rPr>
          <w:b/>
        </w:rPr>
        <w:t xml:space="preserve"> MetroMax review</w:t>
      </w:r>
      <w:r w:rsidR="00CB4BCF" w:rsidRPr="00D07269">
        <w:rPr>
          <w:b/>
        </w:rPr>
        <w:t>:</w:t>
      </w:r>
      <w:r w:rsidR="00CB4BCF" w:rsidRPr="00E02182">
        <w:rPr>
          <w:b/>
        </w:rPr>
        <w:t xml:space="preserve">  </w:t>
      </w:r>
      <w:r w:rsidR="00EC261E" w:rsidRPr="00E02182">
        <w:rPr>
          <w:bCs/>
        </w:rPr>
        <w:t xml:space="preserve">Mr. Beaton reviewed the executive summary which highlights </w:t>
      </w:r>
      <w:r w:rsidR="00584CF4" w:rsidRPr="00E02182">
        <w:rPr>
          <w:bCs/>
        </w:rPr>
        <w:t xml:space="preserve">fund </w:t>
      </w:r>
      <w:r w:rsidR="00EC261E" w:rsidRPr="00E02182">
        <w:rPr>
          <w:bCs/>
        </w:rPr>
        <w:t xml:space="preserve">performance including the range of core fund returns </w:t>
      </w:r>
      <w:r w:rsidR="003C70B2" w:rsidRPr="00E02182">
        <w:rPr>
          <w:bCs/>
        </w:rPr>
        <w:t>from</w:t>
      </w:r>
      <w:r w:rsidR="00EC261E" w:rsidRPr="00E02182">
        <w:rPr>
          <w:bCs/>
        </w:rPr>
        <w:t xml:space="preserve"> </w:t>
      </w:r>
      <w:r w:rsidR="005D007F">
        <w:rPr>
          <w:bCs/>
        </w:rPr>
        <w:t>0.</w:t>
      </w:r>
      <w:r w:rsidR="00D07269">
        <w:rPr>
          <w:bCs/>
        </w:rPr>
        <w:t>7</w:t>
      </w:r>
      <w:r w:rsidR="00EC261E" w:rsidRPr="00E02182">
        <w:rPr>
          <w:bCs/>
        </w:rPr>
        <w:t>% to</w:t>
      </w:r>
      <w:r w:rsidR="00501CBA">
        <w:rPr>
          <w:bCs/>
        </w:rPr>
        <w:t xml:space="preserve"> </w:t>
      </w:r>
      <w:r w:rsidR="00D07269">
        <w:rPr>
          <w:bCs/>
        </w:rPr>
        <w:t>31.1</w:t>
      </w:r>
      <w:r w:rsidR="00EC261E" w:rsidRPr="00E02182">
        <w:rPr>
          <w:bCs/>
        </w:rPr>
        <w:t xml:space="preserve">% for the quarter.  </w:t>
      </w:r>
      <w:r w:rsidR="00D07269">
        <w:rPr>
          <w:bCs/>
        </w:rPr>
        <w:t>Mr. Beaton went on to discuss Wells Fargo</w:t>
      </w:r>
      <w:r w:rsidR="00D07269">
        <w:rPr>
          <w:b/>
        </w:rPr>
        <w:t>’s</w:t>
      </w:r>
      <w:r w:rsidR="00D07269" w:rsidRPr="00D07269">
        <w:rPr>
          <w:bCs/>
        </w:rPr>
        <w:t xml:space="preserve"> Target Date Fund</w:t>
      </w:r>
      <w:r w:rsidR="00D07269">
        <w:rPr>
          <w:bCs/>
        </w:rPr>
        <w:t xml:space="preserve"> and </w:t>
      </w:r>
      <w:r w:rsidR="00646B1B">
        <w:rPr>
          <w:bCs/>
        </w:rPr>
        <w:t xml:space="preserve">the potential for using other options. </w:t>
      </w:r>
      <w:r w:rsidR="00D07269">
        <w:rPr>
          <w:b/>
        </w:rPr>
        <w:t xml:space="preserve"> </w:t>
      </w:r>
      <w:r w:rsidR="00646B1B">
        <w:rPr>
          <w:b/>
        </w:rPr>
        <w:t>After reviewing a comparison of various target date funds the Committee asked for a formal search.</w:t>
      </w:r>
      <w:r w:rsidR="00D07269">
        <w:rPr>
          <w:b/>
        </w:rPr>
        <w:t xml:space="preserve"> </w:t>
      </w:r>
    </w:p>
    <w:p w14:paraId="3FE6289E" w14:textId="7BB110E2" w:rsidR="00501CBA" w:rsidRDefault="00501CBA" w:rsidP="00501CBA">
      <w:pPr>
        <w:tabs>
          <w:tab w:val="left" w:pos="-840"/>
        </w:tabs>
        <w:jc w:val="both"/>
        <w:rPr>
          <w:b/>
        </w:rPr>
      </w:pPr>
    </w:p>
    <w:p w14:paraId="623A538D" w14:textId="4ADB2AAC" w:rsidR="00646B1B" w:rsidRPr="003B5A16" w:rsidRDefault="00501CBA" w:rsidP="00646B1B">
      <w:pPr>
        <w:pStyle w:val="ListParagraph"/>
        <w:numPr>
          <w:ilvl w:val="0"/>
          <w:numId w:val="1"/>
        </w:numPr>
        <w:tabs>
          <w:tab w:val="left" w:pos="-840"/>
        </w:tabs>
        <w:jc w:val="both"/>
        <w:rPr>
          <w:b/>
        </w:rPr>
      </w:pPr>
      <w:r>
        <w:rPr>
          <w:b/>
        </w:rPr>
        <w:t xml:space="preserve">MetroMax Fee Discussion:  </w:t>
      </w:r>
      <w:r w:rsidRPr="00FF778F">
        <w:rPr>
          <w:bCs/>
        </w:rPr>
        <w:t xml:space="preserve">Mr. Beaton </w:t>
      </w:r>
      <w:r w:rsidR="00646B1B">
        <w:rPr>
          <w:bCs/>
        </w:rPr>
        <w:t xml:space="preserve">went over the </w:t>
      </w:r>
      <w:r w:rsidR="00FF778F" w:rsidRPr="00FF778F">
        <w:rPr>
          <w:bCs/>
        </w:rPr>
        <w:t>fee review</w:t>
      </w:r>
      <w:r w:rsidR="00FF778F">
        <w:rPr>
          <w:bCs/>
        </w:rPr>
        <w:t xml:space="preserve"> conducted by NEPC</w:t>
      </w:r>
      <w:r w:rsidR="00646B1B">
        <w:rPr>
          <w:bCs/>
        </w:rPr>
        <w:t xml:space="preserve"> annually and explained that the </w:t>
      </w:r>
      <w:r w:rsidR="00FF778F">
        <w:rPr>
          <w:bCs/>
        </w:rPr>
        <w:t xml:space="preserve">fees are </w:t>
      </w:r>
      <w:r w:rsidR="00646B1B">
        <w:rPr>
          <w:bCs/>
        </w:rPr>
        <w:t xml:space="preserve">in line with the </w:t>
      </w:r>
      <w:r w:rsidR="00FF778F">
        <w:rPr>
          <w:bCs/>
        </w:rPr>
        <w:t xml:space="preserve"> median</w:t>
      </w:r>
      <w:r w:rsidR="00646B1B">
        <w:rPr>
          <w:bCs/>
        </w:rPr>
        <w:t xml:space="preserve"> fees paid by comparable plans.  </w:t>
      </w:r>
      <w:r w:rsidR="00FF778F">
        <w:rPr>
          <w:bCs/>
        </w:rPr>
        <w:t xml:space="preserve"> </w:t>
      </w:r>
    </w:p>
    <w:p w14:paraId="33A42BB2" w14:textId="77777777" w:rsidR="00646B1B" w:rsidRPr="003B5A16" w:rsidRDefault="00646B1B" w:rsidP="003B5A16">
      <w:pPr>
        <w:pStyle w:val="ListParagraph"/>
        <w:rPr>
          <w:b/>
        </w:rPr>
      </w:pPr>
    </w:p>
    <w:p w14:paraId="2814739E" w14:textId="77777777" w:rsidR="00646B1B" w:rsidRPr="003B5A16" w:rsidRDefault="00646B1B" w:rsidP="00646B1B">
      <w:pPr>
        <w:pStyle w:val="ListParagraph"/>
        <w:numPr>
          <w:ilvl w:val="0"/>
          <w:numId w:val="1"/>
        </w:numPr>
        <w:tabs>
          <w:tab w:val="left" w:pos="-840"/>
        </w:tabs>
        <w:jc w:val="both"/>
        <w:rPr>
          <w:b/>
        </w:rPr>
      </w:pPr>
    </w:p>
    <w:p w14:paraId="24E46B31" w14:textId="32AA5FAF" w:rsidR="00B35A02" w:rsidRPr="00D07269" w:rsidRDefault="00D14E17" w:rsidP="00D07269">
      <w:pPr>
        <w:pStyle w:val="ListParagraph"/>
        <w:numPr>
          <w:ilvl w:val="0"/>
          <w:numId w:val="1"/>
        </w:numPr>
        <w:tabs>
          <w:tab w:val="left" w:pos="-840"/>
        </w:tabs>
        <w:jc w:val="both"/>
        <w:rPr>
          <w:szCs w:val="22"/>
        </w:rPr>
      </w:pPr>
      <w:r>
        <w:rPr>
          <w:b/>
        </w:rPr>
        <w:t>4</w:t>
      </w:r>
      <w:r w:rsidRPr="00D14E17">
        <w:rPr>
          <w:b/>
          <w:vertAlign w:val="superscript"/>
        </w:rPr>
        <w:t>th</w:t>
      </w:r>
      <w:r>
        <w:rPr>
          <w:b/>
        </w:rPr>
        <w:t xml:space="preserve"> </w:t>
      </w:r>
      <w:r w:rsidR="000B20B9" w:rsidRPr="00D07269">
        <w:rPr>
          <w:b/>
        </w:rPr>
        <w:t>Quarter 20</w:t>
      </w:r>
      <w:r w:rsidR="00E02182" w:rsidRPr="00D07269">
        <w:rPr>
          <w:b/>
        </w:rPr>
        <w:t>20</w:t>
      </w:r>
      <w:r w:rsidR="000B20B9" w:rsidRPr="00D07269">
        <w:rPr>
          <w:b/>
        </w:rPr>
        <w:t xml:space="preserve"> MetroMax Activity Review</w:t>
      </w:r>
      <w:r w:rsidR="00C164BE" w:rsidRPr="00D07269">
        <w:rPr>
          <w:b/>
        </w:rPr>
        <w:t xml:space="preserve">: </w:t>
      </w:r>
      <w:r w:rsidR="00B45D46">
        <w:t xml:space="preserve">Mr. Cox reviewed the MetroMax </w:t>
      </w:r>
      <w:r w:rsidR="00FF778F">
        <w:t>3</w:t>
      </w:r>
      <w:r w:rsidR="00FF778F" w:rsidRPr="00D07269">
        <w:rPr>
          <w:vertAlign w:val="superscript"/>
        </w:rPr>
        <w:t>rd</w:t>
      </w:r>
      <w:r w:rsidR="00E02182">
        <w:t xml:space="preserve"> </w:t>
      </w:r>
      <w:r w:rsidR="00B45D46">
        <w:t>Quarter 20</w:t>
      </w:r>
      <w:r w:rsidR="00E02182">
        <w:t>20</w:t>
      </w:r>
      <w:r w:rsidR="00B45D46">
        <w:t xml:space="preserve"> Activity Report</w:t>
      </w:r>
      <w:r w:rsidR="00646B1B">
        <w:t xml:space="preserve"> – As </w:t>
      </w:r>
      <w:r w:rsidR="00B35A02">
        <w:t xml:space="preserve">of </w:t>
      </w:r>
      <w:r>
        <w:t>12</w:t>
      </w:r>
      <w:r w:rsidR="00D726CF">
        <w:t>/3</w:t>
      </w:r>
      <w:r>
        <w:t>1</w:t>
      </w:r>
      <w:r w:rsidR="00E02182">
        <w:t>/2020</w:t>
      </w:r>
      <w:r w:rsidR="00B35A02">
        <w:t xml:space="preserve"> </w:t>
      </w:r>
      <w:r w:rsidR="006015B4">
        <w:t xml:space="preserve">the plan reached an </w:t>
      </w:r>
      <w:r w:rsidR="00B35A02">
        <w:t xml:space="preserve">all-time high of </w:t>
      </w:r>
      <w:r w:rsidR="00FF778F">
        <w:t>7,</w:t>
      </w:r>
      <w:r>
        <w:t>720</w:t>
      </w:r>
      <w:r w:rsidR="00B35A02">
        <w:t xml:space="preserve"> participants</w:t>
      </w:r>
      <w:r w:rsidR="006015B4">
        <w:t xml:space="preserve"> </w:t>
      </w:r>
      <w:r w:rsidR="006015B4">
        <w:lastRenderedPageBreak/>
        <w:t xml:space="preserve">and </w:t>
      </w:r>
      <w:r w:rsidR="00B35A02">
        <w:t xml:space="preserve">payroll contributions increased </w:t>
      </w:r>
      <w:r>
        <w:t>2</w:t>
      </w:r>
      <w:r w:rsidR="00B35A02">
        <w:t xml:space="preserve">% from </w:t>
      </w:r>
      <w:r>
        <w:t>12/31</w:t>
      </w:r>
      <w:r w:rsidR="00C6373D">
        <w:t>/2019</w:t>
      </w:r>
      <w:r w:rsidR="00B35A02">
        <w:t>.</w:t>
      </w:r>
      <w:r w:rsidR="00C6373D">
        <w:t xml:space="preserve">  </w:t>
      </w:r>
      <w:r>
        <w:t>Mr. Cox also discussed account balance</w:t>
      </w:r>
      <w:r w:rsidR="00646B1B">
        <w:t>s</w:t>
      </w:r>
      <w:r>
        <w:t xml:space="preserve"> by age</w:t>
      </w:r>
      <w:r w:rsidR="00646B1B">
        <w:t xml:space="preserve"> - </w:t>
      </w:r>
      <w:r>
        <w:t xml:space="preserve">Metro is higher in 4 out of 5 age </w:t>
      </w:r>
      <w:r w:rsidR="00646B1B">
        <w:t>groups</w:t>
      </w:r>
      <w:r>
        <w:t xml:space="preserve"> compared to the national average.  </w:t>
      </w:r>
    </w:p>
    <w:p w14:paraId="4A6504B2" w14:textId="77777777" w:rsidR="00761B15" w:rsidRPr="00761B15" w:rsidRDefault="00761B15" w:rsidP="00761B15">
      <w:pPr>
        <w:pStyle w:val="ListParagraph"/>
        <w:rPr>
          <w:szCs w:val="22"/>
        </w:rPr>
      </w:pPr>
    </w:p>
    <w:p w14:paraId="3ABEF25F" w14:textId="77777777" w:rsidR="00761B15" w:rsidRPr="00E02182" w:rsidRDefault="00761B15" w:rsidP="00761B15">
      <w:pPr>
        <w:pStyle w:val="ListParagraph"/>
        <w:tabs>
          <w:tab w:val="left" w:pos="-840"/>
        </w:tabs>
        <w:ind w:left="360"/>
        <w:jc w:val="both"/>
        <w:rPr>
          <w:szCs w:val="22"/>
        </w:rPr>
      </w:pPr>
    </w:p>
    <w:p w14:paraId="1E5A73D3" w14:textId="77777777" w:rsidR="00274628" w:rsidRPr="00594F13" w:rsidRDefault="00274628" w:rsidP="00274628"/>
    <w:p w14:paraId="0F1A26B2" w14:textId="4B4D4619" w:rsidR="00274628" w:rsidRPr="00594F13" w:rsidRDefault="00274628" w:rsidP="00274628">
      <w:pPr>
        <w:jc w:val="both"/>
        <w:outlineLvl w:val="0"/>
      </w:pPr>
      <w:r w:rsidRPr="00594F13">
        <w:t xml:space="preserve">Approved  </w:t>
      </w:r>
      <w:r w:rsidRPr="00594F13">
        <w:rPr>
          <w:u w:val="single"/>
        </w:rPr>
        <w:t xml:space="preserve">                       </w:t>
      </w:r>
      <w:r w:rsidRPr="00594F13">
        <w:t xml:space="preserve">  </w:t>
      </w:r>
      <w:r w:rsidR="009C6953" w:rsidRPr="00594F13">
        <w:t>by _</w:t>
      </w:r>
      <w:r w:rsidR="00761B15">
        <w:rPr>
          <w:u w:val="single"/>
        </w:rPr>
        <w:t>__________________________________________________</w:t>
      </w:r>
      <w:r w:rsidRPr="00594F13">
        <w:tab/>
      </w:r>
    </w:p>
    <w:p w14:paraId="794B2140" w14:textId="77777777" w:rsidR="00C6242D" w:rsidRPr="00274628" w:rsidRDefault="00F4054F" w:rsidP="00BB6834">
      <w:pPr>
        <w:ind w:left="720" w:firstLine="720"/>
        <w:jc w:val="both"/>
        <w:outlineLvl w:val="0"/>
      </w:pPr>
      <w:r>
        <w:t>(Date)</w:t>
      </w:r>
      <w:r>
        <w:tab/>
      </w:r>
      <w:r>
        <w:tab/>
        <w:t xml:space="preserve">    </w:t>
      </w:r>
      <w:r w:rsidR="00274628" w:rsidRPr="00594F13">
        <w:t xml:space="preserve"> </w:t>
      </w:r>
    </w:p>
    <w:sectPr w:rsidR="00C6242D" w:rsidRPr="00274628" w:rsidSect="0001766A">
      <w:foot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AA78F4" w14:textId="77777777" w:rsidR="000A03E0" w:rsidRDefault="000A03E0">
      <w:r>
        <w:separator/>
      </w:r>
    </w:p>
  </w:endnote>
  <w:endnote w:type="continuationSeparator" w:id="0">
    <w:p w14:paraId="352E1227" w14:textId="77777777" w:rsidR="000A03E0" w:rsidRDefault="000A0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80BB3" w14:textId="475E5EC6" w:rsidR="00D539EB" w:rsidRPr="004D27E3" w:rsidRDefault="00BB6834">
    <w:pPr>
      <w:pStyle w:val="Footer"/>
      <w:rPr>
        <w:color w:val="C0C0C0"/>
      </w:rPr>
    </w:pPr>
    <w:r>
      <w:rPr>
        <w:color w:val="C0C0C0"/>
      </w:rPr>
      <w:t xml:space="preserve">IC Minutes </w:t>
    </w:r>
    <w:r w:rsidR="00137DC7">
      <w:rPr>
        <w:color w:val="C0C0C0"/>
      </w:rPr>
      <w:t>02/25/2021</w:t>
    </w:r>
    <w:r>
      <w:rPr>
        <w:color w:val="C0C0C0"/>
      </w:rPr>
      <w:tab/>
    </w:r>
    <w:r w:rsidR="0056705C">
      <w:rPr>
        <w:noProof/>
        <w:color w:val="C0C0C0"/>
      </w:rPr>
      <w:tab/>
    </w:r>
    <w:r w:rsidR="00274628" w:rsidRPr="004D27E3">
      <w:rPr>
        <w:color w:val="C0C0C0"/>
      </w:rPr>
      <w:t xml:space="preserve">Page </w:t>
    </w:r>
    <w:r w:rsidR="00274628" w:rsidRPr="004D27E3">
      <w:rPr>
        <w:color w:val="C0C0C0"/>
      </w:rPr>
      <w:fldChar w:fldCharType="begin"/>
    </w:r>
    <w:r w:rsidR="00274628" w:rsidRPr="004D27E3">
      <w:rPr>
        <w:color w:val="C0C0C0"/>
      </w:rPr>
      <w:instrText xml:space="preserve"> PAGE </w:instrText>
    </w:r>
    <w:r w:rsidR="00274628" w:rsidRPr="004D27E3">
      <w:rPr>
        <w:color w:val="C0C0C0"/>
      </w:rPr>
      <w:fldChar w:fldCharType="separate"/>
    </w:r>
    <w:r w:rsidR="003C70B2">
      <w:rPr>
        <w:noProof/>
        <w:color w:val="C0C0C0"/>
      </w:rPr>
      <w:t>3</w:t>
    </w:r>
    <w:r w:rsidR="00274628" w:rsidRPr="004D27E3">
      <w:rPr>
        <w:color w:val="C0C0C0"/>
      </w:rPr>
      <w:fldChar w:fldCharType="end"/>
    </w:r>
    <w:r w:rsidR="00274628" w:rsidRPr="004D27E3">
      <w:rPr>
        <w:color w:val="C0C0C0"/>
      </w:rPr>
      <w:t xml:space="preserve"> of </w:t>
    </w:r>
    <w:r w:rsidR="00274628" w:rsidRPr="004D27E3">
      <w:rPr>
        <w:color w:val="C0C0C0"/>
      </w:rPr>
      <w:fldChar w:fldCharType="begin"/>
    </w:r>
    <w:r w:rsidR="00274628" w:rsidRPr="004D27E3">
      <w:rPr>
        <w:color w:val="C0C0C0"/>
      </w:rPr>
      <w:instrText xml:space="preserve"> NUMPAGES </w:instrText>
    </w:r>
    <w:r w:rsidR="00274628" w:rsidRPr="004D27E3">
      <w:rPr>
        <w:color w:val="C0C0C0"/>
      </w:rPr>
      <w:fldChar w:fldCharType="separate"/>
    </w:r>
    <w:r w:rsidR="003C70B2">
      <w:rPr>
        <w:noProof/>
        <w:color w:val="C0C0C0"/>
      </w:rPr>
      <w:t>3</w:t>
    </w:r>
    <w:r w:rsidR="00274628" w:rsidRPr="004D27E3">
      <w:rPr>
        <w:color w:val="C0C0C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202919" w14:textId="77777777" w:rsidR="000A03E0" w:rsidRDefault="000A03E0">
      <w:r>
        <w:separator/>
      </w:r>
    </w:p>
  </w:footnote>
  <w:footnote w:type="continuationSeparator" w:id="0">
    <w:p w14:paraId="247FFF0F" w14:textId="77777777" w:rsidR="000A03E0" w:rsidRDefault="000A03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36FC5"/>
    <w:multiLevelType w:val="hybridMultilevel"/>
    <w:tmpl w:val="6198724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FA7214"/>
    <w:multiLevelType w:val="hybridMultilevel"/>
    <w:tmpl w:val="74242AC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31E41FB"/>
    <w:multiLevelType w:val="hybridMultilevel"/>
    <w:tmpl w:val="E4B200A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7520C60"/>
    <w:multiLevelType w:val="hybridMultilevel"/>
    <w:tmpl w:val="C59C7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11364"/>
    <w:multiLevelType w:val="hybridMultilevel"/>
    <w:tmpl w:val="1DC8FDF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B98658E"/>
    <w:multiLevelType w:val="hybridMultilevel"/>
    <w:tmpl w:val="EFBA43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3557FB"/>
    <w:multiLevelType w:val="hybridMultilevel"/>
    <w:tmpl w:val="35F2F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BE46C9"/>
    <w:multiLevelType w:val="hybridMultilevel"/>
    <w:tmpl w:val="C532BE0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2661775"/>
    <w:multiLevelType w:val="hybridMultilevel"/>
    <w:tmpl w:val="433A533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6087536"/>
    <w:multiLevelType w:val="hybridMultilevel"/>
    <w:tmpl w:val="1788FD54"/>
    <w:lvl w:ilvl="0" w:tplc="0409000B">
      <w:start w:val="1"/>
      <w:numFmt w:val="bullet"/>
      <w:lvlText w:val=""/>
      <w:lvlJc w:val="left"/>
      <w:pPr>
        <w:ind w:left="5400" w:hanging="360"/>
      </w:pPr>
      <w:rPr>
        <w:rFonts w:ascii="Wingdings" w:hAnsi="Wingdings" w:hint="default"/>
      </w:rPr>
    </w:lvl>
    <w:lvl w:ilvl="1" w:tplc="04090001">
      <w:start w:val="1"/>
      <w:numFmt w:val="bullet"/>
      <w:lvlText w:val=""/>
      <w:lvlJc w:val="left"/>
      <w:pPr>
        <w:ind w:left="6120" w:hanging="360"/>
      </w:pPr>
      <w:rPr>
        <w:rFonts w:ascii="Symbol" w:hAnsi="Symbol"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10" w15:restartNumberingAfterBreak="0">
    <w:nsid w:val="17F0022A"/>
    <w:multiLevelType w:val="hybridMultilevel"/>
    <w:tmpl w:val="49222A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2B79A2"/>
    <w:multiLevelType w:val="hybridMultilevel"/>
    <w:tmpl w:val="1DAE08F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1B2F0268"/>
    <w:multiLevelType w:val="hybridMultilevel"/>
    <w:tmpl w:val="106A07FC"/>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B">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3" w15:restartNumberingAfterBreak="0">
    <w:nsid w:val="1C9A7767"/>
    <w:multiLevelType w:val="hybridMultilevel"/>
    <w:tmpl w:val="88D24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C015AF"/>
    <w:multiLevelType w:val="hybridMultilevel"/>
    <w:tmpl w:val="10946C3C"/>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1CE06612"/>
    <w:multiLevelType w:val="hybridMultilevel"/>
    <w:tmpl w:val="19704D6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1D877E35"/>
    <w:multiLevelType w:val="hybridMultilevel"/>
    <w:tmpl w:val="629C57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DEF05F6"/>
    <w:multiLevelType w:val="hybridMultilevel"/>
    <w:tmpl w:val="7CDC8A9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1CF3C9C"/>
    <w:multiLevelType w:val="hybridMultilevel"/>
    <w:tmpl w:val="BB960F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2C527DB"/>
    <w:multiLevelType w:val="hybridMultilevel"/>
    <w:tmpl w:val="5AF6F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D12CE6"/>
    <w:multiLevelType w:val="hybridMultilevel"/>
    <w:tmpl w:val="5902044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E1B076A"/>
    <w:multiLevelType w:val="hybridMultilevel"/>
    <w:tmpl w:val="2DD252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E675CBF"/>
    <w:multiLevelType w:val="hybridMultilevel"/>
    <w:tmpl w:val="8DAEE9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BB2F9C"/>
    <w:multiLevelType w:val="hybridMultilevel"/>
    <w:tmpl w:val="42B20A88"/>
    <w:lvl w:ilvl="0" w:tplc="04090003">
      <w:start w:val="1"/>
      <w:numFmt w:val="bullet"/>
      <w:lvlText w:val="o"/>
      <w:lvlJc w:val="left"/>
      <w:pPr>
        <w:ind w:left="720" w:hanging="360"/>
      </w:pPr>
      <w:rPr>
        <w:rFonts w:ascii="Courier New" w:hAnsi="Courier New" w:cs="Courier New"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5240F0"/>
    <w:multiLevelType w:val="hybridMultilevel"/>
    <w:tmpl w:val="0F94F82C"/>
    <w:lvl w:ilvl="0" w:tplc="0409000B">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4641B7F"/>
    <w:multiLevelType w:val="hybridMultilevel"/>
    <w:tmpl w:val="BF081A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7F15A8A"/>
    <w:multiLevelType w:val="hybridMultilevel"/>
    <w:tmpl w:val="46DCB56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90E7E57"/>
    <w:multiLevelType w:val="hybridMultilevel"/>
    <w:tmpl w:val="6DB8B6D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A411A21"/>
    <w:multiLevelType w:val="hybridMultilevel"/>
    <w:tmpl w:val="607E4FDC"/>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9" w15:restartNumberingAfterBreak="0">
    <w:nsid w:val="4E78278B"/>
    <w:multiLevelType w:val="hybridMultilevel"/>
    <w:tmpl w:val="51B62F2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2B36BFF"/>
    <w:multiLevelType w:val="hybridMultilevel"/>
    <w:tmpl w:val="B5AE6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DB582A"/>
    <w:multiLevelType w:val="hybridMultilevel"/>
    <w:tmpl w:val="1BEA3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1910EC"/>
    <w:multiLevelType w:val="hybridMultilevel"/>
    <w:tmpl w:val="E71843B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45D3CE7"/>
    <w:multiLevelType w:val="hybridMultilevel"/>
    <w:tmpl w:val="57DABB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3D02A6"/>
    <w:multiLevelType w:val="hybridMultilevel"/>
    <w:tmpl w:val="A3F6C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5A24FD"/>
    <w:multiLevelType w:val="hybridMultilevel"/>
    <w:tmpl w:val="F29A9D0E"/>
    <w:lvl w:ilvl="0" w:tplc="04090001">
      <w:start w:val="1"/>
      <w:numFmt w:val="bullet"/>
      <w:lvlText w:val=""/>
      <w:lvlJc w:val="left"/>
      <w:pPr>
        <w:tabs>
          <w:tab w:val="num" w:pos="360"/>
        </w:tabs>
        <w:ind w:left="360" w:hanging="360"/>
      </w:pPr>
      <w:rPr>
        <w:rFonts w:ascii="Symbol" w:hAnsi="Symbol" w:hint="default"/>
        <w:b/>
      </w:rPr>
    </w:lvl>
    <w:lvl w:ilvl="1" w:tplc="0409000B">
      <w:start w:val="1"/>
      <w:numFmt w:val="bullet"/>
      <w:lvlText w:val=""/>
      <w:lvlJc w:val="left"/>
      <w:pPr>
        <w:tabs>
          <w:tab w:val="num" w:pos="1080"/>
        </w:tabs>
        <w:ind w:left="1080" w:hanging="360"/>
      </w:pPr>
      <w:rPr>
        <w:rFonts w:ascii="Wingdings" w:hAnsi="Wingding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59880210"/>
    <w:multiLevelType w:val="hybridMultilevel"/>
    <w:tmpl w:val="86BC3A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9BC5483"/>
    <w:multiLevelType w:val="hybridMultilevel"/>
    <w:tmpl w:val="DE32BCFE"/>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9260AE"/>
    <w:multiLevelType w:val="hybridMultilevel"/>
    <w:tmpl w:val="7318C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6D0A05"/>
    <w:multiLevelType w:val="hybridMultilevel"/>
    <w:tmpl w:val="C286267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4E32AE3"/>
    <w:multiLevelType w:val="hybridMultilevel"/>
    <w:tmpl w:val="F0B63A44"/>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668369AC"/>
    <w:multiLevelType w:val="hybridMultilevel"/>
    <w:tmpl w:val="81A63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7DB0204"/>
    <w:multiLevelType w:val="hybridMultilevel"/>
    <w:tmpl w:val="97B43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5B6CC9"/>
    <w:multiLevelType w:val="hybridMultilevel"/>
    <w:tmpl w:val="53B81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A905A5D"/>
    <w:multiLevelType w:val="hybridMultilevel"/>
    <w:tmpl w:val="D2F6B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2929BC"/>
    <w:multiLevelType w:val="hybridMultilevel"/>
    <w:tmpl w:val="4DEA6E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B3F6E47"/>
    <w:multiLevelType w:val="hybridMultilevel"/>
    <w:tmpl w:val="A2EA5C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271621"/>
    <w:multiLevelType w:val="hybridMultilevel"/>
    <w:tmpl w:val="89226A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F41385C"/>
    <w:multiLevelType w:val="hybridMultilevel"/>
    <w:tmpl w:val="AB9C1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6"/>
  </w:num>
  <w:num w:numId="3">
    <w:abstractNumId w:val="16"/>
  </w:num>
  <w:num w:numId="4">
    <w:abstractNumId w:val="6"/>
  </w:num>
  <w:num w:numId="5">
    <w:abstractNumId w:val="45"/>
  </w:num>
  <w:num w:numId="6">
    <w:abstractNumId w:val="8"/>
  </w:num>
  <w:num w:numId="7">
    <w:abstractNumId w:val="10"/>
  </w:num>
  <w:num w:numId="8">
    <w:abstractNumId w:val="13"/>
  </w:num>
  <w:num w:numId="9">
    <w:abstractNumId w:val="30"/>
  </w:num>
  <w:num w:numId="10">
    <w:abstractNumId w:val="36"/>
  </w:num>
  <w:num w:numId="11">
    <w:abstractNumId w:val="41"/>
  </w:num>
  <w:num w:numId="12">
    <w:abstractNumId w:val="38"/>
  </w:num>
  <w:num w:numId="13">
    <w:abstractNumId w:val="18"/>
  </w:num>
  <w:num w:numId="14">
    <w:abstractNumId w:val="34"/>
  </w:num>
  <w:num w:numId="15">
    <w:abstractNumId w:val="35"/>
  </w:num>
  <w:num w:numId="16">
    <w:abstractNumId w:val="48"/>
  </w:num>
  <w:num w:numId="17">
    <w:abstractNumId w:val="43"/>
  </w:num>
  <w:num w:numId="18">
    <w:abstractNumId w:val="3"/>
  </w:num>
  <w:num w:numId="19">
    <w:abstractNumId w:val="31"/>
  </w:num>
  <w:num w:numId="20">
    <w:abstractNumId w:val="19"/>
  </w:num>
  <w:num w:numId="21">
    <w:abstractNumId w:val="28"/>
  </w:num>
  <w:num w:numId="22">
    <w:abstractNumId w:val="5"/>
  </w:num>
  <w:num w:numId="23">
    <w:abstractNumId w:val="23"/>
  </w:num>
  <w:num w:numId="24">
    <w:abstractNumId w:val="40"/>
  </w:num>
  <w:num w:numId="25">
    <w:abstractNumId w:val="0"/>
  </w:num>
  <w:num w:numId="26">
    <w:abstractNumId w:val="15"/>
  </w:num>
  <w:num w:numId="27">
    <w:abstractNumId w:val="37"/>
  </w:num>
  <w:num w:numId="28">
    <w:abstractNumId w:val="14"/>
  </w:num>
  <w:num w:numId="29">
    <w:abstractNumId w:val="24"/>
  </w:num>
  <w:num w:numId="30">
    <w:abstractNumId w:val="20"/>
  </w:num>
  <w:num w:numId="31">
    <w:abstractNumId w:val="4"/>
  </w:num>
  <w:num w:numId="32">
    <w:abstractNumId w:val="9"/>
  </w:num>
  <w:num w:numId="33">
    <w:abstractNumId w:val="22"/>
  </w:num>
  <w:num w:numId="34">
    <w:abstractNumId w:val="11"/>
  </w:num>
  <w:num w:numId="35">
    <w:abstractNumId w:val="33"/>
  </w:num>
  <w:num w:numId="36">
    <w:abstractNumId w:val="1"/>
  </w:num>
  <w:num w:numId="37">
    <w:abstractNumId w:val="2"/>
  </w:num>
  <w:num w:numId="38">
    <w:abstractNumId w:val="7"/>
  </w:num>
  <w:num w:numId="39">
    <w:abstractNumId w:val="47"/>
  </w:num>
  <w:num w:numId="40">
    <w:abstractNumId w:val="42"/>
  </w:num>
  <w:num w:numId="41">
    <w:abstractNumId w:val="21"/>
  </w:num>
  <w:num w:numId="42">
    <w:abstractNumId w:val="25"/>
  </w:num>
  <w:num w:numId="43">
    <w:abstractNumId w:val="27"/>
  </w:num>
  <w:num w:numId="44">
    <w:abstractNumId w:val="39"/>
  </w:num>
  <w:num w:numId="45">
    <w:abstractNumId w:val="32"/>
  </w:num>
  <w:num w:numId="46">
    <w:abstractNumId w:val="29"/>
  </w:num>
  <w:num w:numId="47">
    <w:abstractNumId w:val="44"/>
  </w:num>
  <w:num w:numId="48">
    <w:abstractNumId w:val="46"/>
  </w:num>
  <w:num w:numId="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628"/>
    <w:rsid w:val="00003475"/>
    <w:rsid w:val="000118B0"/>
    <w:rsid w:val="00013FB2"/>
    <w:rsid w:val="0001417B"/>
    <w:rsid w:val="00017DE1"/>
    <w:rsid w:val="00025A9C"/>
    <w:rsid w:val="0002625E"/>
    <w:rsid w:val="00032C77"/>
    <w:rsid w:val="00035806"/>
    <w:rsid w:val="00037FE1"/>
    <w:rsid w:val="0004753F"/>
    <w:rsid w:val="00057A38"/>
    <w:rsid w:val="00060130"/>
    <w:rsid w:val="00061660"/>
    <w:rsid w:val="00067130"/>
    <w:rsid w:val="00073829"/>
    <w:rsid w:val="000808D2"/>
    <w:rsid w:val="00082181"/>
    <w:rsid w:val="00084D77"/>
    <w:rsid w:val="00091B6C"/>
    <w:rsid w:val="000952D5"/>
    <w:rsid w:val="000953A8"/>
    <w:rsid w:val="00095A93"/>
    <w:rsid w:val="0009733F"/>
    <w:rsid w:val="000A03E0"/>
    <w:rsid w:val="000A6133"/>
    <w:rsid w:val="000A782B"/>
    <w:rsid w:val="000B20B9"/>
    <w:rsid w:val="000B4C6E"/>
    <w:rsid w:val="000B76C8"/>
    <w:rsid w:val="000C1438"/>
    <w:rsid w:val="000C32DD"/>
    <w:rsid w:val="000C48D4"/>
    <w:rsid w:val="000C7049"/>
    <w:rsid w:val="000D1F18"/>
    <w:rsid w:val="000E050C"/>
    <w:rsid w:val="000E3D95"/>
    <w:rsid w:val="000E5E4D"/>
    <w:rsid w:val="000F4187"/>
    <w:rsid w:val="000F6EB3"/>
    <w:rsid w:val="00102EA7"/>
    <w:rsid w:val="00112058"/>
    <w:rsid w:val="00114F94"/>
    <w:rsid w:val="001152AC"/>
    <w:rsid w:val="0012183B"/>
    <w:rsid w:val="00123280"/>
    <w:rsid w:val="0013357C"/>
    <w:rsid w:val="001344E0"/>
    <w:rsid w:val="00137DC7"/>
    <w:rsid w:val="00143A34"/>
    <w:rsid w:val="001472CB"/>
    <w:rsid w:val="00152B98"/>
    <w:rsid w:val="00152DF2"/>
    <w:rsid w:val="001548E9"/>
    <w:rsid w:val="00155FC8"/>
    <w:rsid w:val="001564B2"/>
    <w:rsid w:val="001571F8"/>
    <w:rsid w:val="00161FA1"/>
    <w:rsid w:val="00163C6C"/>
    <w:rsid w:val="00166E9F"/>
    <w:rsid w:val="00174342"/>
    <w:rsid w:val="00174B66"/>
    <w:rsid w:val="00177474"/>
    <w:rsid w:val="001777C8"/>
    <w:rsid w:val="00181E41"/>
    <w:rsid w:val="00182156"/>
    <w:rsid w:val="00187FD6"/>
    <w:rsid w:val="001A3431"/>
    <w:rsid w:val="001B12B1"/>
    <w:rsid w:val="001B476A"/>
    <w:rsid w:val="001B5289"/>
    <w:rsid w:val="001C1A89"/>
    <w:rsid w:val="001C1C05"/>
    <w:rsid w:val="001C3089"/>
    <w:rsid w:val="001C4D10"/>
    <w:rsid w:val="001D0C80"/>
    <w:rsid w:val="001D6C2A"/>
    <w:rsid w:val="001E05EA"/>
    <w:rsid w:val="001E23AC"/>
    <w:rsid w:val="001E46A8"/>
    <w:rsid w:val="001F4187"/>
    <w:rsid w:val="002007D1"/>
    <w:rsid w:val="00201692"/>
    <w:rsid w:val="00207988"/>
    <w:rsid w:val="002108C9"/>
    <w:rsid w:val="00211A60"/>
    <w:rsid w:val="00214B30"/>
    <w:rsid w:val="002151DC"/>
    <w:rsid w:val="002154A2"/>
    <w:rsid w:val="00223ADB"/>
    <w:rsid w:val="00224441"/>
    <w:rsid w:val="002268A3"/>
    <w:rsid w:val="00237C47"/>
    <w:rsid w:val="0024001F"/>
    <w:rsid w:val="00240A8E"/>
    <w:rsid w:val="00255CBF"/>
    <w:rsid w:val="00256118"/>
    <w:rsid w:val="0026336A"/>
    <w:rsid w:val="00274628"/>
    <w:rsid w:val="00285229"/>
    <w:rsid w:val="002856C8"/>
    <w:rsid w:val="00292EC1"/>
    <w:rsid w:val="002A1072"/>
    <w:rsid w:val="002A4903"/>
    <w:rsid w:val="002B2460"/>
    <w:rsid w:val="002B289C"/>
    <w:rsid w:val="002B2C6F"/>
    <w:rsid w:val="002B58B4"/>
    <w:rsid w:val="002B7AB8"/>
    <w:rsid w:val="002C3BC8"/>
    <w:rsid w:val="002C3F1A"/>
    <w:rsid w:val="002C43FD"/>
    <w:rsid w:val="002C4552"/>
    <w:rsid w:val="002C4E84"/>
    <w:rsid w:val="002C52D8"/>
    <w:rsid w:val="002C61C6"/>
    <w:rsid w:val="002C6483"/>
    <w:rsid w:val="002C668D"/>
    <w:rsid w:val="002D0870"/>
    <w:rsid w:val="002D7B9B"/>
    <w:rsid w:val="002E50FC"/>
    <w:rsid w:val="002E5344"/>
    <w:rsid w:val="002E60B0"/>
    <w:rsid w:val="002E79C5"/>
    <w:rsid w:val="002F1B09"/>
    <w:rsid w:val="002F4BD9"/>
    <w:rsid w:val="002F67BA"/>
    <w:rsid w:val="0030123F"/>
    <w:rsid w:val="003018C4"/>
    <w:rsid w:val="00303C96"/>
    <w:rsid w:val="00306120"/>
    <w:rsid w:val="00307464"/>
    <w:rsid w:val="003076D3"/>
    <w:rsid w:val="00321C89"/>
    <w:rsid w:val="003229B7"/>
    <w:rsid w:val="00330CFA"/>
    <w:rsid w:val="00331980"/>
    <w:rsid w:val="00340C8C"/>
    <w:rsid w:val="00341607"/>
    <w:rsid w:val="0034294E"/>
    <w:rsid w:val="00345F7E"/>
    <w:rsid w:val="0034770D"/>
    <w:rsid w:val="0035652A"/>
    <w:rsid w:val="00356571"/>
    <w:rsid w:val="00360D8E"/>
    <w:rsid w:val="00364EF3"/>
    <w:rsid w:val="00367A5A"/>
    <w:rsid w:val="00371AB5"/>
    <w:rsid w:val="00371FF0"/>
    <w:rsid w:val="003725C7"/>
    <w:rsid w:val="0037394A"/>
    <w:rsid w:val="00374CDB"/>
    <w:rsid w:val="00377211"/>
    <w:rsid w:val="00385A64"/>
    <w:rsid w:val="00392F43"/>
    <w:rsid w:val="003B0885"/>
    <w:rsid w:val="003B17FF"/>
    <w:rsid w:val="003B1CB3"/>
    <w:rsid w:val="003B3B13"/>
    <w:rsid w:val="003B4E14"/>
    <w:rsid w:val="003B5A16"/>
    <w:rsid w:val="003B6925"/>
    <w:rsid w:val="003B7F6A"/>
    <w:rsid w:val="003C3A77"/>
    <w:rsid w:val="003C3D38"/>
    <w:rsid w:val="003C70B2"/>
    <w:rsid w:val="003D0777"/>
    <w:rsid w:val="003D1FA9"/>
    <w:rsid w:val="003D4A96"/>
    <w:rsid w:val="003D55A2"/>
    <w:rsid w:val="003E1231"/>
    <w:rsid w:val="003E13A3"/>
    <w:rsid w:val="003E504F"/>
    <w:rsid w:val="003F17C3"/>
    <w:rsid w:val="003F4075"/>
    <w:rsid w:val="0040217C"/>
    <w:rsid w:val="004049A9"/>
    <w:rsid w:val="0041472A"/>
    <w:rsid w:val="00417137"/>
    <w:rsid w:val="004240A7"/>
    <w:rsid w:val="0042547B"/>
    <w:rsid w:val="00430176"/>
    <w:rsid w:val="004334F8"/>
    <w:rsid w:val="00433FE1"/>
    <w:rsid w:val="00436778"/>
    <w:rsid w:val="0044376A"/>
    <w:rsid w:val="00445B05"/>
    <w:rsid w:val="00451E71"/>
    <w:rsid w:val="00454A33"/>
    <w:rsid w:val="0045742D"/>
    <w:rsid w:val="00464F8B"/>
    <w:rsid w:val="0046508C"/>
    <w:rsid w:val="00465E98"/>
    <w:rsid w:val="0047582E"/>
    <w:rsid w:val="00480721"/>
    <w:rsid w:val="004859D4"/>
    <w:rsid w:val="004862AE"/>
    <w:rsid w:val="00487DA7"/>
    <w:rsid w:val="00492652"/>
    <w:rsid w:val="00493B1E"/>
    <w:rsid w:val="004941A1"/>
    <w:rsid w:val="004A456B"/>
    <w:rsid w:val="004A64F1"/>
    <w:rsid w:val="004B2353"/>
    <w:rsid w:val="004B5537"/>
    <w:rsid w:val="004B5E8A"/>
    <w:rsid w:val="004C51C7"/>
    <w:rsid w:val="004D2A25"/>
    <w:rsid w:val="004D4284"/>
    <w:rsid w:val="004D6F9D"/>
    <w:rsid w:val="004D7F4D"/>
    <w:rsid w:val="004E524A"/>
    <w:rsid w:val="004F18DC"/>
    <w:rsid w:val="004F266C"/>
    <w:rsid w:val="004F5340"/>
    <w:rsid w:val="00501CBA"/>
    <w:rsid w:val="005133EB"/>
    <w:rsid w:val="0051426A"/>
    <w:rsid w:val="00535006"/>
    <w:rsid w:val="00535AE7"/>
    <w:rsid w:val="005401F0"/>
    <w:rsid w:val="005408D8"/>
    <w:rsid w:val="005409C9"/>
    <w:rsid w:val="00541B35"/>
    <w:rsid w:val="00543991"/>
    <w:rsid w:val="005500E6"/>
    <w:rsid w:val="005507DC"/>
    <w:rsid w:val="00551166"/>
    <w:rsid w:val="005513ED"/>
    <w:rsid w:val="0055426C"/>
    <w:rsid w:val="00561F92"/>
    <w:rsid w:val="0056538D"/>
    <w:rsid w:val="0056705C"/>
    <w:rsid w:val="00573858"/>
    <w:rsid w:val="00583B54"/>
    <w:rsid w:val="00584CF4"/>
    <w:rsid w:val="0058598E"/>
    <w:rsid w:val="00586330"/>
    <w:rsid w:val="0059108E"/>
    <w:rsid w:val="00592ABC"/>
    <w:rsid w:val="00595821"/>
    <w:rsid w:val="005972AE"/>
    <w:rsid w:val="005A6C4C"/>
    <w:rsid w:val="005A7BC2"/>
    <w:rsid w:val="005B234B"/>
    <w:rsid w:val="005B4CAB"/>
    <w:rsid w:val="005B512C"/>
    <w:rsid w:val="005B51D1"/>
    <w:rsid w:val="005B711E"/>
    <w:rsid w:val="005C0F26"/>
    <w:rsid w:val="005D007F"/>
    <w:rsid w:val="005D48AF"/>
    <w:rsid w:val="005D7701"/>
    <w:rsid w:val="005E049C"/>
    <w:rsid w:val="005E1080"/>
    <w:rsid w:val="005E25B3"/>
    <w:rsid w:val="005E5363"/>
    <w:rsid w:val="005E7077"/>
    <w:rsid w:val="005F2153"/>
    <w:rsid w:val="005F5112"/>
    <w:rsid w:val="005F5B88"/>
    <w:rsid w:val="005F6728"/>
    <w:rsid w:val="006015B4"/>
    <w:rsid w:val="00603BF9"/>
    <w:rsid w:val="006077A3"/>
    <w:rsid w:val="00607F1E"/>
    <w:rsid w:val="0061122F"/>
    <w:rsid w:val="006235B8"/>
    <w:rsid w:val="00623864"/>
    <w:rsid w:val="0062550E"/>
    <w:rsid w:val="0063472D"/>
    <w:rsid w:val="00635DB7"/>
    <w:rsid w:val="006379C3"/>
    <w:rsid w:val="00637FA7"/>
    <w:rsid w:val="00643C07"/>
    <w:rsid w:val="00646314"/>
    <w:rsid w:val="00646B1B"/>
    <w:rsid w:val="006472BC"/>
    <w:rsid w:val="00652D17"/>
    <w:rsid w:val="006554ED"/>
    <w:rsid w:val="00656A71"/>
    <w:rsid w:val="00663808"/>
    <w:rsid w:val="006645C2"/>
    <w:rsid w:val="00670BBE"/>
    <w:rsid w:val="00681D6D"/>
    <w:rsid w:val="006858BA"/>
    <w:rsid w:val="006915FE"/>
    <w:rsid w:val="00692AA2"/>
    <w:rsid w:val="006930D4"/>
    <w:rsid w:val="00695963"/>
    <w:rsid w:val="006A0B31"/>
    <w:rsid w:val="006A2989"/>
    <w:rsid w:val="006A2C7C"/>
    <w:rsid w:val="006A6972"/>
    <w:rsid w:val="006A744E"/>
    <w:rsid w:val="006B61F1"/>
    <w:rsid w:val="006C1574"/>
    <w:rsid w:val="006D412A"/>
    <w:rsid w:val="006E6433"/>
    <w:rsid w:val="006E6A36"/>
    <w:rsid w:val="006E7353"/>
    <w:rsid w:val="006F308D"/>
    <w:rsid w:val="006F55D1"/>
    <w:rsid w:val="006F712A"/>
    <w:rsid w:val="006F7C44"/>
    <w:rsid w:val="007040A4"/>
    <w:rsid w:val="007100E3"/>
    <w:rsid w:val="00710837"/>
    <w:rsid w:val="00712B3C"/>
    <w:rsid w:val="00720321"/>
    <w:rsid w:val="00722219"/>
    <w:rsid w:val="007225F9"/>
    <w:rsid w:val="0072268B"/>
    <w:rsid w:val="00724D82"/>
    <w:rsid w:val="007326B1"/>
    <w:rsid w:val="0073720D"/>
    <w:rsid w:val="00737440"/>
    <w:rsid w:val="00743696"/>
    <w:rsid w:val="00756BA7"/>
    <w:rsid w:val="0075740F"/>
    <w:rsid w:val="00761B15"/>
    <w:rsid w:val="007625F6"/>
    <w:rsid w:val="00762D96"/>
    <w:rsid w:val="00766E7D"/>
    <w:rsid w:val="0076703D"/>
    <w:rsid w:val="00767712"/>
    <w:rsid w:val="00773982"/>
    <w:rsid w:val="0077797E"/>
    <w:rsid w:val="00780BCC"/>
    <w:rsid w:val="0078344A"/>
    <w:rsid w:val="00785C31"/>
    <w:rsid w:val="007861B1"/>
    <w:rsid w:val="00791841"/>
    <w:rsid w:val="007952EB"/>
    <w:rsid w:val="00795CBE"/>
    <w:rsid w:val="007967B0"/>
    <w:rsid w:val="007A1CD8"/>
    <w:rsid w:val="007A55C3"/>
    <w:rsid w:val="007B1AD9"/>
    <w:rsid w:val="007C221E"/>
    <w:rsid w:val="007C6F68"/>
    <w:rsid w:val="007D0F28"/>
    <w:rsid w:val="007D3B23"/>
    <w:rsid w:val="007D5965"/>
    <w:rsid w:val="007D6215"/>
    <w:rsid w:val="007E621F"/>
    <w:rsid w:val="007F1984"/>
    <w:rsid w:val="007F4A66"/>
    <w:rsid w:val="007F4FF8"/>
    <w:rsid w:val="007F7506"/>
    <w:rsid w:val="00804E6D"/>
    <w:rsid w:val="00815064"/>
    <w:rsid w:val="00821627"/>
    <w:rsid w:val="008217C9"/>
    <w:rsid w:val="00824D62"/>
    <w:rsid w:val="0082560A"/>
    <w:rsid w:val="008326C9"/>
    <w:rsid w:val="00832C5B"/>
    <w:rsid w:val="00835165"/>
    <w:rsid w:val="00835240"/>
    <w:rsid w:val="008371CB"/>
    <w:rsid w:val="00843289"/>
    <w:rsid w:val="0084338C"/>
    <w:rsid w:val="00843BC3"/>
    <w:rsid w:val="008519E7"/>
    <w:rsid w:val="00857E9D"/>
    <w:rsid w:val="00857FA0"/>
    <w:rsid w:val="00862FC9"/>
    <w:rsid w:val="00870051"/>
    <w:rsid w:val="00875A64"/>
    <w:rsid w:val="00875EF9"/>
    <w:rsid w:val="00881B96"/>
    <w:rsid w:val="00882273"/>
    <w:rsid w:val="0088385F"/>
    <w:rsid w:val="008903FD"/>
    <w:rsid w:val="00891499"/>
    <w:rsid w:val="008953ED"/>
    <w:rsid w:val="00897404"/>
    <w:rsid w:val="008A4F7D"/>
    <w:rsid w:val="008A58F9"/>
    <w:rsid w:val="008A6039"/>
    <w:rsid w:val="008B41A9"/>
    <w:rsid w:val="008C0FA5"/>
    <w:rsid w:val="008C209D"/>
    <w:rsid w:val="008C2EBB"/>
    <w:rsid w:val="008D09A1"/>
    <w:rsid w:val="008D1C80"/>
    <w:rsid w:val="008D3DB1"/>
    <w:rsid w:val="008D59F0"/>
    <w:rsid w:val="008D669A"/>
    <w:rsid w:val="008D75A3"/>
    <w:rsid w:val="008E1051"/>
    <w:rsid w:val="008E2880"/>
    <w:rsid w:val="008E2EB8"/>
    <w:rsid w:val="008E2EBE"/>
    <w:rsid w:val="008E5F8E"/>
    <w:rsid w:val="008F151B"/>
    <w:rsid w:val="008F5EF7"/>
    <w:rsid w:val="00902D78"/>
    <w:rsid w:val="00902F11"/>
    <w:rsid w:val="009042E3"/>
    <w:rsid w:val="00907114"/>
    <w:rsid w:val="00912147"/>
    <w:rsid w:val="00914F25"/>
    <w:rsid w:val="009162CF"/>
    <w:rsid w:val="009216DD"/>
    <w:rsid w:val="0092708D"/>
    <w:rsid w:val="0093564A"/>
    <w:rsid w:val="00935934"/>
    <w:rsid w:val="00935CF5"/>
    <w:rsid w:val="009477FA"/>
    <w:rsid w:val="00952681"/>
    <w:rsid w:val="00955590"/>
    <w:rsid w:val="00955BBD"/>
    <w:rsid w:val="00963042"/>
    <w:rsid w:val="00964B59"/>
    <w:rsid w:val="009678BF"/>
    <w:rsid w:val="00970BCB"/>
    <w:rsid w:val="00980628"/>
    <w:rsid w:val="00982AD2"/>
    <w:rsid w:val="00982C3A"/>
    <w:rsid w:val="009903D5"/>
    <w:rsid w:val="009934FC"/>
    <w:rsid w:val="00996EDE"/>
    <w:rsid w:val="0099733F"/>
    <w:rsid w:val="0099778C"/>
    <w:rsid w:val="009A56B6"/>
    <w:rsid w:val="009A7705"/>
    <w:rsid w:val="009B3645"/>
    <w:rsid w:val="009B40C4"/>
    <w:rsid w:val="009B4F64"/>
    <w:rsid w:val="009B7B0C"/>
    <w:rsid w:val="009B7F22"/>
    <w:rsid w:val="009C3566"/>
    <w:rsid w:val="009C6953"/>
    <w:rsid w:val="009D079B"/>
    <w:rsid w:val="009D2EFD"/>
    <w:rsid w:val="009D4BBD"/>
    <w:rsid w:val="009E3BC5"/>
    <w:rsid w:val="009E44FA"/>
    <w:rsid w:val="009E77F9"/>
    <w:rsid w:val="009F0EC6"/>
    <w:rsid w:val="009F7167"/>
    <w:rsid w:val="00A0265C"/>
    <w:rsid w:val="00A0537A"/>
    <w:rsid w:val="00A053AC"/>
    <w:rsid w:val="00A13D73"/>
    <w:rsid w:val="00A16B8E"/>
    <w:rsid w:val="00A2078F"/>
    <w:rsid w:val="00A22190"/>
    <w:rsid w:val="00A43CAF"/>
    <w:rsid w:val="00A45F0B"/>
    <w:rsid w:val="00A4784C"/>
    <w:rsid w:val="00A50359"/>
    <w:rsid w:val="00A504E4"/>
    <w:rsid w:val="00A50572"/>
    <w:rsid w:val="00A517A7"/>
    <w:rsid w:val="00A51928"/>
    <w:rsid w:val="00A52482"/>
    <w:rsid w:val="00A53D2A"/>
    <w:rsid w:val="00A56853"/>
    <w:rsid w:val="00A65E2E"/>
    <w:rsid w:val="00A6723F"/>
    <w:rsid w:val="00A807E8"/>
    <w:rsid w:val="00A81C7F"/>
    <w:rsid w:val="00A84D70"/>
    <w:rsid w:val="00A92FEC"/>
    <w:rsid w:val="00A968DC"/>
    <w:rsid w:val="00AA34A8"/>
    <w:rsid w:val="00AA6B3F"/>
    <w:rsid w:val="00AB0E9C"/>
    <w:rsid w:val="00AB7D7D"/>
    <w:rsid w:val="00AC374B"/>
    <w:rsid w:val="00AC5A15"/>
    <w:rsid w:val="00AD1BAB"/>
    <w:rsid w:val="00AE25AC"/>
    <w:rsid w:val="00AF7C3F"/>
    <w:rsid w:val="00B0068B"/>
    <w:rsid w:val="00B00ACE"/>
    <w:rsid w:val="00B06477"/>
    <w:rsid w:val="00B113CB"/>
    <w:rsid w:val="00B1258D"/>
    <w:rsid w:val="00B15E7C"/>
    <w:rsid w:val="00B30506"/>
    <w:rsid w:val="00B3346A"/>
    <w:rsid w:val="00B358CB"/>
    <w:rsid w:val="00B35A02"/>
    <w:rsid w:val="00B3680D"/>
    <w:rsid w:val="00B45D25"/>
    <w:rsid w:val="00B45D46"/>
    <w:rsid w:val="00B4704A"/>
    <w:rsid w:val="00B47D3C"/>
    <w:rsid w:val="00B506F6"/>
    <w:rsid w:val="00B50BB5"/>
    <w:rsid w:val="00B5750B"/>
    <w:rsid w:val="00B618B3"/>
    <w:rsid w:val="00B61F04"/>
    <w:rsid w:val="00B63950"/>
    <w:rsid w:val="00B6401A"/>
    <w:rsid w:val="00B6640C"/>
    <w:rsid w:val="00B706ED"/>
    <w:rsid w:val="00B711D2"/>
    <w:rsid w:val="00B87585"/>
    <w:rsid w:val="00B87B3A"/>
    <w:rsid w:val="00B946A8"/>
    <w:rsid w:val="00B97DCC"/>
    <w:rsid w:val="00BA7673"/>
    <w:rsid w:val="00BB1C49"/>
    <w:rsid w:val="00BB4779"/>
    <w:rsid w:val="00BB567B"/>
    <w:rsid w:val="00BB6834"/>
    <w:rsid w:val="00BC0E33"/>
    <w:rsid w:val="00BC6DD1"/>
    <w:rsid w:val="00BD08C8"/>
    <w:rsid w:val="00BD348A"/>
    <w:rsid w:val="00BD4ED2"/>
    <w:rsid w:val="00BE3483"/>
    <w:rsid w:val="00BF5087"/>
    <w:rsid w:val="00BF64D9"/>
    <w:rsid w:val="00C05575"/>
    <w:rsid w:val="00C064AF"/>
    <w:rsid w:val="00C11329"/>
    <w:rsid w:val="00C164BE"/>
    <w:rsid w:val="00C27357"/>
    <w:rsid w:val="00C33BD4"/>
    <w:rsid w:val="00C34BF1"/>
    <w:rsid w:val="00C378BC"/>
    <w:rsid w:val="00C43FB7"/>
    <w:rsid w:val="00C4466E"/>
    <w:rsid w:val="00C53867"/>
    <w:rsid w:val="00C6242D"/>
    <w:rsid w:val="00C6373D"/>
    <w:rsid w:val="00C66681"/>
    <w:rsid w:val="00C67754"/>
    <w:rsid w:val="00C701F3"/>
    <w:rsid w:val="00C73120"/>
    <w:rsid w:val="00C77578"/>
    <w:rsid w:val="00C8125A"/>
    <w:rsid w:val="00C87212"/>
    <w:rsid w:val="00C90012"/>
    <w:rsid w:val="00C9786E"/>
    <w:rsid w:val="00CA085D"/>
    <w:rsid w:val="00CA420B"/>
    <w:rsid w:val="00CA4F8D"/>
    <w:rsid w:val="00CA7A12"/>
    <w:rsid w:val="00CA7C29"/>
    <w:rsid w:val="00CB415C"/>
    <w:rsid w:val="00CB4327"/>
    <w:rsid w:val="00CB4B97"/>
    <w:rsid w:val="00CB4BCF"/>
    <w:rsid w:val="00CB73B3"/>
    <w:rsid w:val="00CC4EC0"/>
    <w:rsid w:val="00CE5A7D"/>
    <w:rsid w:val="00CF17DD"/>
    <w:rsid w:val="00D004E3"/>
    <w:rsid w:val="00D00649"/>
    <w:rsid w:val="00D00702"/>
    <w:rsid w:val="00D07269"/>
    <w:rsid w:val="00D07B95"/>
    <w:rsid w:val="00D07FF5"/>
    <w:rsid w:val="00D1303D"/>
    <w:rsid w:val="00D14E17"/>
    <w:rsid w:val="00D15766"/>
    <w:rsid w:val="00D15FF3"/>
    <w:rsid w:val="00D22896"/>
    <w:rsid w:val="00D326DF"/>
    <w:rsid w:val="00D3442B"/>
    <w:rsid w:val="00D362F7"/>
    <w:rsid w:val="00D45523"/>
    <w:rsid w:val="00D46062"/>
    <w:rsid w:val="00D5041A"/>
    <w:rsid w:val="00D50C3B"/>
    <w:rsid w:val="00D51C01"/>
    <w:rsid w:val="00D51F99"/>
    <w:rsid w:val="00D52478"/>
    <w:rsid w:val="00D5480D"/>
    <w:rsid w:val="00D553C2"/>
    <w:rsid w:val="00D61CB0"/>
    <w:rsid w:val="00D66063"/>
    <w:rsid w:val="00D6675B"/>
    <w:rsid w:val="00D66BA4"/>
    <w:rsid w:val="00D703BA"/>
    <w:rsid w:val="00D726CF"/>
    <w:rsid w:val="00D8195C"/>
    <w:rsid w:val="00D8663C"/>
    <w:rsid w:val="00D86679"/>
    <w:rsid w:val="00D86AE8"/>
    <w:rsid w:val="00D91F88"/>
    <w:rsid w:val="00DA21FE"/>
    <w:rsid w:val="00DB44BC"/>
    <w:rsid w:val="00DB6692"/>
    <w:rsid w:val="00DC0AEB"/>
    <w:rsid w:val="00DC0EEF"/>
    <w:rsid w:val="00DC3BBD"/>
    <w:rsid w:val="00DC4010"/>
    <w:rsid w:val="00DC6C90"/>
    <w:rsid w:val="00DD0258"/>
    <w:rsid w:val="00DD25B2"/>
    <w:rsid w:val="00DD5C4D"/>
    <w:rsid w:val="00DE3F10"/>
    <w:rsid w:val="00DE4BDE"/>
    <w:rsid w:val="00DE626C"/>
    <w:rsid w:val="00E01FD4"/>
    <w:rsid w:val="00E02182"/>
    <w:rsid w:val="00E05720"/>
    <w:rsid w:val="00E0655B"/>
    <w:rsid w:val="00E07A1D"/>
    <w:rsid w:val="00E12A20"/>
    <w:rsid w:val="00E12CCB"/>
    <w:rsid w:val="00E1485F"/>
    <w:rsid w:val="00E3198E"/>
    <w:rsid w:val="00E321B7"/>
    <w:rsid w:val="00E3398C"/>
    <w:rsid w:val="00E3580B"/>
    <w:rsid w:val="00E42E4B"/>
    <w:rsid w:val="00E44C02"/>
    <w:rsid w:val="00E52967"/>
    <w:rsid w:val="00E55321"/>
    <w:rsid w:val="00E5549E"/>
    <w:rsid w:val="00E60AA3"/>
    <w:rsid w:val="00E61016"/>
    <w:rsid w:val="00E66FA3"/>
    <w:rsid w:val="00E67FCD"/>
    <w:rsid w:val="00E72CE6"/>
    <w:rsid w:val="00E800E8"/>
    <w:rsid w:val="00E83229"/>
    <w:rsid w:val="00E878B9"/>
    <w:rsid w:val="00E91784"/>
    <w:rsid w:val="00E963FB"/>
    <w:rsid w:val="00EA2FF8"/>
    <w:rsid w:val="00EA346F"/>
    <w:rsid w:val="00EA38DB"/>
    <w:rsid w:val="00EC261E"/>
    <w:rsid w:val="00EC5A17"/>
    <w:rsid w:val="00ED391D"/>
    <w:rsid w:val="00ED7861"/>
    <w:rsid w:val="00ED7B6C"/>
    <w:rsid w:val="00EE02EE"/>
    <w:rsid w:val="00EF1E99"/>
    <w:rsid w:val="00EF5430"/>
    <w:rsid w:val="00F07F98"/>
    <w:rsid w:val="00F13BE2"/>
    <w:rsid w:val="00F21EA2"/>
    <w:rsid w:val="00F21F52"/>
    <w:rsid w:val="00F224A6"/>
    <w:rsid w:val="00F24F6B"/>
    <w:rsid w:val="00F32B82"/>
    <w:rsid w:val="00F36A21"/>
    <w:rsid w:val="00F4054F"/>
    <w:rsid w:val="00F408CE"/>
    <w:rsid w:val="00F534F5"/>
    <w:rsid w:val="00F62E63"/>
    <w:rsid w:val="00F66292"/>
    <w:rsid w:val="00F7272B"/>
    <w:rsid w:val="00F874EA"/>
    <w:rsid w:val="00F93FAB"/>
    <w:rsid w:val="00F96147"/>
    <w:rsid w:val="00FA1BCC"/>
    <w:rsid w:val="00FA66D2"/>
    <w:rsid w:val="00FA6A70"/>
    <w:rsid w:val="00FB0313"/>
    <w:rsid w:val="00FC1330"/>
    <w:rsid w:val="00FC2F9B"/>
    <w:rsid w:val="00FD06A2"/>
    <w:rsid w:val="00FD39B6"/>
    <w:rsid w:val="00FE1713"/>
    <w:rsid w:val="00FF7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A8847C"/>
  <w15:docId w15:val="{F4B30537-EA18-4FF0-A12E-F79445B47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62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74628"/>
    <w:pPr>
      <w:jc w:val="center"/>
    </w:pPr>
    <w:rPr>
      <w:b/>
      <w:bCs/>
      <w:sz w:val="32"/>
    </w:rPr>
  </w:style>
  <w:style w:type="character" w:customStyle="1" w:styleId="TitleChar">
    <w:name w:val="Title Char"/>
    <w:basedOn w:val="DefaultParagraphFont"/>
    <w:link w:val="Title"/>
    <w:rsid w:val="00274628"/>
    <w:rPr>
      <w:rFonts w:ascii="Times New Roman" w:eastAsia="Times New Roman" w:hAnsi="Times New Roman" w:cs="Times New Roman"/>
      <w:b/>
      <w:bCs/>
      <w:sz w:val="32"/>
      <w:szCs w:val="24"/>
    </w:rPr>
  </w:style>
  <w:style w:type="paragraph" w:styleId="BodyTextIndent">
    <w:name w:val="Body Text Indent"/>
    <w:basedOn w:val="Normal"/>
    <w:link w:val="BodyTextIndentChar"/>
    <w:rsid w:val="00274628"/>
    <w:pPr>
      <w:ind w:left="-720"/>
    </w:pPr>
    <w:rPr>
      <w:sz w:val="32"/>
    </w:rPr>
  </w:style>
  <w:style w:type="character" w:customStyle="1" w:styleId="BodyTextIndentChar">
    <w:name w:val="Body Text Indent Char"/>
    <w:basedOn w:val="DefaultParagraphFont"/>
    <w:link w:val="BodyTextIndent"/>
    <w:rsid w:val="00274628"/>
    <w:rPr>
      <w:rFonts w:ascii="Times New Roman" w:eastAsia="Times New Roman" w:hAnsi="Times New Roman" w:cs="Times New Roman"/>
      <w:sz w:val="32"/>
      <w:szCs w:val="24"/>
    </w:rPr>
  </w:style>
  <w:style w:type="paragraph" w:styleId="Footer">
    <w:name w:val="footer"/>
    <w:basedOn w:val="Normal"/>
    <w:link w:val="FooterChar"/>
    <w:rsid w:val="00274628"/>
    <w:pPr>
      <w:tabs>
        <w:tab w:val="center" w:pos="4320"/>
        <w:tab w:val="right" w:pos="8640"/>
      </w:tabs>
    </w:pPr>
  </w:style>
  <w:style w:type="character" w:customStyle="1" w:styleId="FooterChar">
    <w:name w:val="Footer Char"/>
    <w:basedOn w:val="DefaultParagraphFont"/>
    <w:link w:val="Footer"/>
    <w:rsid w:val="00274628"/>
    <w:rPr>
      <w:rFonts w:ascii="Times New Roman" w:eastAsia="Times New Roman" w:hAnsi="Times New Roman" w:cs="Times New Roman"/>
      <w:sz w:val="24"/>
      <w:szCs w:val="24"/>
    </w:rPr>
  </w:style>
  <w:style w:type="paragraph" w:styleId="ListParagraph">
    <w:name w:val="List Paragraph"/>
    <w:basedOn w:val="Normal"/>
    <w:uiPriority w:val="34"/>
    <w:qFormat/>
    <w:rsid w:val="00274628"/>
    <w:pPr>
      <w:ind w:left="720"/>
    </w:pPr>
  </w:style>
  <w:style w:type="paragraph" w:styleId="Header">
    <w:name w:val="header"/>
    <w:basedOn w:val="Normal"/>
    <w:link w:val="HeaderChar"/>
    <w:uiPriority w:val="99"/>
    <w:unhideWhenUsed/>
    <w:rsid w:val="004A64F1"/>
    <w:pPr>
      <w:tabs>
        <w:tab w:val="center" w:pos="4680"/>
        <w:tab w:val="right" w:pos="9360"/>
      </w:tabs>
    </w:pPr>
  </w:style>
  <w:style w:type="character" w:customStyle="1" w:styleId="HeaderChar">
    <w:name w:val="Header Char"/>
    <w:basedOn w:val="DefaultParagraphFont"/>
    <w:link w:val="Header"/>
    <w:uiPriority w:val="99"/>
    <w:rsid w:val="004A64F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54A33"/>
    <w:rPr>
      <w:rFonts w:ascii="Tahoma" w:hAnsi="Tahoma" w:cs="Tahoma"/>
      <w:sz w:val="16"/>
      <w:szCs w:val="16"/>
    </w:rPr>
  </w:style>
  <w:style w:type="character" w:customStyle="1" w:styleId="BalloonTextChar">
    <w:name w:val="Balloon Text Char"/>
    <w:basedOn w:val="DefaultParagraphFont"/>
    <w:link w:val="BalloonText"/>
    <w:uiPriority w:val="99"/>
    <w:semiHidden/>
    <w:rsid w:val="00454A3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8A58F9"/>
    <w:rPr>
      <w:sz w:val="16"/>
      <w:szCs w:val="16"/>
    </w:rPr>
  </w:style>
  <w:style w:type="paragraph" w:styleId="CommentText">
    <w:name w:val="annotation text"/>
    <w:basedOn w:val="Normal"/>
    <w:link w:val="CommentTextChar"/>
    <w:uiPriority w:val="99"/>
    <w:semiHidden/>
    <w:unhideWhenUsed/>
    <w:rsid w:val="008A58F9"/>
    <w:rPr>
      <w:sz w:val="20"/>
      <w:szCs w:val="20"/>
    </w:rPr>
  </w:style>
  <w:style w:type="character" w:customStyle="1" w:styleId="CommentTextChar">
    <w:name w:val="Comment Text Char"/>
    <w:basedOn w:val="DefaultParagraphFont"/>
    <w:link w:val="CommentText"/>
    <w:uiPriority w:val="99"/>
    <w:semiHidden/>
    <w:rsid w:val="008A58F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A58F9"/>
    <w:rPr>
      <w:b/>
      <w:bCs/>
    </w:rPr>
  </w:style>
  <w:style w:type="character" w:customStyle="1" w:styleId="CommentSubjectChar">
    <w:name w:val="Comment Subject Char"/>
    <w:basedOn w:val="CommentTextChar"/>
    <w:link w:val="CommentSubject"/>
    <w:uiPriority w:val="99"/>
    <w:semiHidden/>
    <w:rsid w:val="008A58F9"/>
    <w:rPr>
      <w:rFonts w:ascii="Times New Roman" w:eastAsia="Times New Roman" w:hAnsi="Times New Roman" w:cs="Times New Roman"/>
      <w:b/>
      <w:bCs/>
      <w:sz w:val="20"/>
      <w:szCs w:val="20"/>
    </w:rPr>
  </w:style>
  <w:style w:type="paragraph" w:styleId="Closing">
    <w:name w:val="Closing"/>
    <w:basedOn w:val="Normal"/>
    <w:link w:val="ClosingChar"/>
    <w:unhideWhenUsed/>
    <w:rsid w:val="00C4466E"/>
    <w:pPr>
      <w:ind w:left="4320"/>
    </w:pPr>
  </w:style>
  <w:style w:type="character" w:customStyle="1" w:styleId="ClosingChar">
    <w:name w:val="Closing Char"/>
    <w:basedOn w:val="DefaultParagraphFont"/>
    <w:link w:val="Closing"/>
    <w:uiPriority w:val="99"/>
    <w:semiHidden/>
    <w:rsid w:val="00C4466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1711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FA705FF61468F418B74A22C304E7B22" ma:contentTypeVersion="2" ma:contentTypeDescription="Create a new document." ma:contentTypeScope="" ma:versionID="15704b424100ffcb8f6b19427cca051f">
  <xsd:schema xmlns:xsd="http://www.w3.org/2001/XMLSchema" xmlns:xs="http://www.w3.org/2001/XMLSchema" xmlns:p="http://schemas.microsoft.com/office/2006/metadata/properties" xmlns:ns3="b465c437-7dc4-42a5-952e-2325ba342d7e" targetNamespace="http://schemas.microsoft.com/office/2006/metadata/properties" ma:root="true" ma:fieldsID="dea619f622fb50bee10ca98760746472" ns3:_="">
    <xsd:import namespace="b465c437-7dc4-42a5-952e-2325ba342d7e"/>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65c437-7dc4-42a5-952e-2325ba342d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366B12-BB21-43BB-82B6-365AFEBF8A8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A0F029F-520E-4B0B-8B47-C1C8280BC7BC}">
  <ds:schemaRefs>
    <ds:schemaRef ds:uri="http://schemas.microsoft.com/sharepoint/v3/contenttype/forms"/>
  </ds:schemaRefs>
</ds:datastoreItem>
</file>

<file path=customXml/itemProps3.xml><?xml version="1.0" encoding="utf-8"?>
<ds:datastoreItem xmlns:ds="http://schemas.openxmlformats.org/officeDocument/2006/customXml" ds:itemID="{B574FC25-C184-489C-A574-F808E5629D7E}">
  <ds:schemaRefs>
    <ds:schemaRef ds:uri="http://schemas.openxmlformats.org/officeDocument/2006/bibliography"/>
  </ds:schemaRefs>
</ds:datastoreItem>
</file>

<file path=customXml/itemProps4.xml><?xml version="1.0" encoding="utf-8"?>
<ds:datastoreItem xmlns:ds="http://schemas.openxmlformats.org/officeDocument/2006/customXml" ds:itemID="{F0F1422D-106A-4972-8540-1D37ACB49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65c437-7dc4-42a5-952e-2325ba342d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1094</Words>
  <Characters>6237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Metropolitan Government of Nashville &amp; Davidson Cty</Company>
  <LinksUpToDate>false</LinksUpToDate>
  <CharactersWithSpaces>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Katherine E (Finance - Treasury)</dc:creator>
  <cp:lastModifiedBy>Richie, Katelyn (Finance - Treasury)</cp:lastModifiedBy>
  <cp:revision>3</cp:revision>
  <cp:lastPrinted>2021-05-05T12:05:00Z</cp:lastPrinted>
  <dcterms:created xsi:type="dcterms:W3CDTF">2021-05-05T11:59:00Z</dcterms:created>
  <dcterms:modified xsi:type="dcterms:W3CDTF">2021-05-05T12:06:00Z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0x010100FFA705FF61468F418B74A22C304E7B22</vt:lpwstr>
  </property>
</Properties>
</file>